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45F" w:rsidRDefault="007A545F" w:rsidP="007A545F">
      <w:pPr>
        <w:jc w:val="center"/>
        <w:rPr>
          <w:rFonts w:eastAsia="Times New Roman" w:cs="Times New Roman"/>
          <w:b/>
        </w:rPr>
      </w:pPr>
      <w:r w:rsidRPr="00CA27DB">
        <w:rPr>
          <w:rFonts w:eastAsia="Times New Roman" w:cs="Times New Roman"/>
          <w:u w:val="single"/>
        </w:rPr>
        <w:t>Spiraling Health Care in the U.S. vs Global</w:t>
      </w:r>
      <w:bookmarkStart w:id="0" w:name="_GoBack"/>
      <w:bookmarkEnd w:id="0"/>
    </w:p>
    <w:p w:rsidR="007A545F" w:rsidRDefault="007A545F" w:rsidP="00D81EC4">
      <w:pPr>
        <w:rPr>
          <w:rFonts w:eastAsia="Times New Roman" w:cs="Times New Roman"/>
          <w:b/>
        </w:rPr>
      </w:pPr>
    </w:p>
    <w:p w:rsidR="00D81EC4" w:rsidRDefault="00D81EC4" w:rsidP="00D81EC4">
      <w:pPr>
        <w:rPr>
          <w:rFonts w:eastAsia="Times New Roman" w:cs="Times New Roman"/>
        </w:rPr>
      </w:pPr>
      <w:r w:rsidRPr="005A1CD3">
        <w:rPr>
          <w:rFonts w:eastAsia="Times New Roman" w:cs="Times New Roman"/>
          <w:b/>
        </w:rPr>
        <w:t xml:space="preserve">Problem to Hack: </w:t>
      </w:r>
      <w:r>
        <w:rPr>
          <w:rFonts w:eastAsia="Times New Roman" w:cs="Times New Roman"/>
          <w:b/>
        </w:rPr>
        <w:t xml:space="preserve">   </w:t>
      </w:r>
      <w:r w:rsidRPr="00CA27DB">
        <w:rPr>
          <w:rFonts w:eastAsia="Times New Roman" w:cs="Times New Roman"/>
          <w:u w:val="single"/>
        </w:rPr>
        <w:t>Spiraling Health Care in the U.S. vs Global</w:t>
      </w:r>
      <w:r>
        <w:rPr>
          <w:rFonts w:eastAsia="Times New Roman" w:cs="Times New Roman"/>
        </w:rPr>
        <w:t>, costing almost double of a decade ago, yet there have been no great strides in the quality of care per capita.</w:t>
      </w:r>
    </w:p>
    <w:p w:rsidR="00D81EC4" w:rsidRPr="000F3B62" w:rsidRDefault="00D81EC4" w:rsidP="00D81EC4">
      <w:pPr>
        <w:rPr>
          <w:rFonts w:eastAsia="Times New Roman" w:cs="Times New Roman"/>
        </w:rPr>
      </w:pPr>
    </w:p>
    <w:p w:rsidR="00D81EC4" w:rsidRDefault="00D81EC4" w:rsidP="00D81EC4">
      <w:pPr>
        <w:rPr>
          <w:rFonts w:eastAsia="Times New Roman" w:cs="Times New Roman"/>
        </w:rPr>
      </w:pPr>
      <w:r w:rsidRPr="005A1CD3">
        <w:rPr>
          <w:rFonts w:eastAsia="Times New Roman" w:cs="Times New Roman"/>
          <w:b/>
        </w:rPr>
        <w:t>What is the Why? (Encompasses</w:t>
      </w:r>
      <w:r>
        <w:rPr>
          <w:rFonts w:eastAsia="Times New Roman" w:cs="Times New Roman"/>
          <w:b/>
        </w:rPr>
        <w:t xml:space="preserve"> w</w:t>
      </w:r>
      <w:r w:rsidRPr="005A1CD3">
        <w:rPr>
          <w:rFonts w:eastAsia="Times New Roman" w:cs="Times New Roman"/>
          <w:b/>
        </w:rPr>
        <w:t>hy the problem exists and the Pro/Con motivations &amp; justifications)</w:t>
      </w:r>
      <w:r>
        <w:rPr>
          <w:rFonts w:eastAsia="Times New Roman" w:cs="Times New Roman"/>
          <w:b/>
        </w:rPr>
        <w:t xml:space="preserve">    </w:t>
      </w:r>
      <w:r>
        <w:rPr>
          <w:rFonts w:eastAsia="Times New Roman" w:cs="Times New Roman"/>
        </w:rPr>
        <w:t>To Improve the Human Condition &amp; Earth as an Organism</w:t>
      </w:r>
    </w:p>
    <w:p w:rsidR="00D81EC4" w:rsidRPr="00361E45" w:rsidRDefault="00D81EC4" w:rsidP="00D81EC4">
      <w:pPr>
        <w:rPr>
          <w:rFonts w:eastAsia="Times New Roman" w:cs="Times New Roman"/>
        </w:rPr>
      </w:pPr>
    </w:p>
    <w:p w:rsidR="00D81EC4" w:rsidRDefault="00D81EC4" w:rsidP="00D81EC4">
      <w:pPr>
        <w:rPr>
          <w:rFonts w:eastAsia="Times New Roman" w:cs="Times New Roman"/>
        </w:rPr>
      </w:pPr>
      <w:r w:rsidRPr="005A1CD3">
        <w:rPr>
          <w:rFonts w:eastAsia="Times New Roman" w:cs="Times New Roman"/>
          <w:b/>
        </w:rPr>
        <w:t xml:space="preserve">Hack/ Solution: </w:t>
      </w:r>
      <w:r>
        <w:rPr>
          <w:rFonts w:eastAsia="Times New Roman" w:cs="Times New Roman"/>
          <w:b/>
        </w:rPr>
        <w:t xml:space="preserve">  </w:t>
      </w:r>
      <w:r>
        <w:rPr>
          <w:rFonts w:eastAsia="Times New Roman" w:cs="Times New Roman"/>
        </w:rPr>
        <w:t xml:space="preserve">Fit2Grid Nation, Community based Preventative Centers for Well-being. </w:t>
      </w:r>
    </w:p>
    <w:p w:rsidR="00D81EC4" w:rsidRDefault="00D81EC4" w:rsidP="00D81EC4">
      <w:pPr>
        <w:pStyle w:val="NormalWeb"/>
      </w:pPr>
      <w:r>
        <w:t xml:space="preserve">At the </w:t>
      </w:r>
      <w:r w:rsidRPr="00AD0E37">
        <w:rPr>
          <w:b/>
        </w:rPr>
        <w:t>current rate of increase, the cost of family insurance will reach twenty-seven thousand dollars or more in a decade, taking more than a fifth of every dollar that people earn</w:t>
      </w:r>
      <w:r>
        <w:t xml:space="preserve">. </w:t>
      </w:r>
    </w:p>
    <w:p w:rsidR="00D81EC4" w:rsidRDefault="00D81EC4" w:rsidP="00D81EC4">
      <w:pPr>
        <w:pStyle w:val="NormalWeb"/>
      </w:pPr>
      <w:r w:rsidRPr="00AD0E37">
        <w:rPr>
          <w:b/>
        </w:rPr>
        <w:t xml:space="preserve">Businesses will see their health-coverage expenses rise from </w:t>
      </w:r>
      <w:r w:rsidRPr="00AD0E37">
        <w:rPr>
          <w:b/>
          <w:u w:val="single"/>
        </w:rPr>
        <w:t>ten per cent of total labor</w:t>
      </w:r>
      <w:r w:rsidRPr="00AD0E37">
        <w:rPr>
          <w:b/>
        </w:rPr>
        <w:t xml:space="preserve"> costs to </w:t>
      </w:r>
      <w:r w:rsidRPr="00AD0E37">
        <w:rPr>
          <w:b/>
          <w:u w:val="single"/>
        </w:rPr>
        <w:t>seventeen per cent</w:t>
      </w:r>
      <w:r w:rsidRPr="00AD0E37">
        <w:rPr>
          <w:u w:val="single"/>
        </w:rPr>
        <w:t>.</w:t>
      </w:r>
      <w:r>
        <w:t xml:space="preserve"> Health-care spending will essentially devour all our future wage increases and economic growth. </w:t>
      </w:r>
      <w:r w:rsidRPr="00AD0E37">
        <w:rPr>
          <w:u w:val="single"/>
        </w:rPr>
        <w:t>State budget costs for health care will more than double, and Medicare will run out of money in just eight years.</w:t>
      </w:r>
      <w:r>
        <w:t xml:space="preserve"> The cost problem, people have come to realize, threatens not just our prosperity but our solvency.</w:t>
      </w:r>
    </w:p>
    <w:p w:rsidR="00D81EC4" w:rsidRDefault="00660E03" w:rsidP="00D81EC4">
      <w:pPr>
        <w:pStyle w:val="NormalWeb"/>
      </w:pPr>
      <w:hyperlink r:id="rId5" w:history="1">
        <w:r w:rsidR="00D81EC4" w:rsidRPr="00490A8F">
          <w:rPr>
            <w:rStyle w:val="Hyperlink"/>
          </w:rPr>
          <w:t>https://epianalysis.wordpress.com/2012/07/18/usversuseurope/</w:t>
        </w:r>
      </w:hyperlink>
    </w:p>
    <w:p w:rsidR="00D81EC4" w:rsidRDefault="00D81EC4" w:rsidP="00D81EC4">
      <w:pPr>
        <w:pStyle w:val="NormalWeb"/>
      </w:pPr>
      <w:r>
        <w:t xml:space="preserve">And overall we have the highest rate of preventable death that would be amenable to healthcare intervention (deaths among people less than 75 years old that are from heart attacks, strokes, </w:t>
      </w:r>
      <w:proofErr w:type="gramStart"/>
      <w:r>
        <w:t>diabetes</w:t>
      </w:r>
      <w:proofErr w:type="gramEnd"/>
      <w:r>
        <w:t xml:space="preserve"> and bacterial infections); the U.S. has 96 such deaths per 100,000 people as compared to France’s 55 deaths.</w:t>
      </w:r>
    </w:p>
    <w:p w:rsidR="00D81EC4" w:rsidRDefault="00D81EC4" w:rsidP="00D81EC4">
      <w:pPr>
        <w:pStyle w:val="NormalWeb"/>
      </w:pPr>
      <w:r>
        <w:rPr>
          <w:noProof/>
        </w:rPr>
        <w:drawing>
          <wp:inline distT="0" distB="0" distL="0" distR="0" wp14:anchorId="5387DE6C" wp14:editId="1E6CAF9A">
            <wp:extent cx="4761865" cy="2880995"/>
            <wp:effectExtent l="0" t="0" r="635" b="0"/>
            <wp:docPr id="1" name="Picture 1" descr="https://epianalysis.files.wordpress.com/2012/07/2012-07-17-03-45-51-pm.png?w=750&amp;h=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pianalysis.files.wordpress.com/2012/07/2012-07-17-03-45-51-pm.png?w=750&amp;h=4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1865" cy="2880995"/>
                    </a:xfrm>
                    <a:prstGeom prst="rect">
                      <a:avLst/>
                    </a:prstGeom>
                    <a:noFill/>
                    <a:ln>
                      <a:noFill/>
                    </a:ln>
                  </pic:spPr>
                </pic:pic>
              </a:graphicData>
            </a:graphic>
          </wp:inline>
        </w:drawing>
      </w:r>
    </w:p>
    <w:p w:rsidR="00D81EC4" w:rsidRDefault="00D81EC4" w:rsidP="00D81EC4">
      <w:pPr>
        <w:pStyle w:val="NormalWeb"/>
      </w:pPr>
    </w:p>
    <w:p w:rsidR="00D81EC4" w:rsidRDefault="00D81EC4" w:rsidP="00D81EC4">
      <w:pPr>
        <w:pStyle w:val="NormalWeb"/>
      </w:pPr>
    </w:p>
    <w:p w:rsidR="00D81EC4" w:rsidRDefault="00D81EC4" w:rsidP="00D81EC4">
      <w:pPr>
        <w:pStyle w:val="NormalWeb"/>
      </w:pPr>
    </w:p>
    <w:p w:rsidR="00D81EC4" w:rsidRPr="00542461" w:rsidRDefault="00D81EC4" w:rsidP="00D81EC4">
      <w:pPr>
        <w:kinsoku w:val="0"/>
        <w:overflowPunct w:val="0"/>
        <w:autoSpaceDE w:val="0"/>
        <w:autoSpaceDN w:val="0"/>
        <w:adjustRightInd w:val="0"/>
        <w:rPr>
          <w:rFonts w:ascii="Times New Roman" w:hAnsi="Times New Roman" w:cs="Times New Roman"/>
          <w:sz w:val="20"/>
          <w:szCs w:val="20"/>
        </w:rPr>
      </w:pPr>
      <w:r w:rsidRPr="00542461">
        <w:rPr>
          <w:rFonts w:ascii="Times New Roman" w:hAnsi="Times New Roman" w:cs="Times New Roman"/>
          <w:noProof/>
          <w:sz w:val="20"/>
          <w:szCs w:val="20"/>
        </w:rPr>
        <mc:AlternateContent>
          <mc:Choice Requires="wps">
            <w:drawing>
              <wp:inline distT="0" distB="0" distL="0" distR="0" wp14:anchorId="4A995CAB" wp14:editId="7884EF06">
                <wp:extent cx="6567805" cy="3112770"/>
                <wp:effectExtent l="0" t="0" r="4445" b="1905"/>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805" cy="311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2027"/>
                              <w:gridCol w:w="1935"/>
                              <w:gridCol w:w="2708"/>
                              <w:gridCol w:w="3627"/>
                            </w:tblGrid>
                            <w:tr w:rsidR="00D81EC4">
                              <w:trPr>
                                <w:trHeight w:hRule="exact" w:val="324"/>
                              </w:trPr>
                              <w:tc>
                                <w:tcPr>
                                  <w:tcW w:w="2027" w:type="dxa"/>
                                  <w:vMerge w:val="restart"/>
                                  <w:tcBorders>
                                    <w:top w:val="nil"/>
                                    <w:left w:val="nil"/>
                                    <w:bottom w:val="single" w:sz="6" w:space="0" w:color="000000"/>
                                    <w:right w:val="single" w:sz="6" w:space="0" w:color="000000"/>
                                  </w:tcBorders>
                                </w:tcPr>
                                <w:p w:rsidR="00D81EC4" w:rsidRDefault="00D81EC4">
                                  <w:r>
                                    <w:t xml:space="preserve">Death x Capita </w:t>
                                  </w:r>
                                  <w:r w:rsidRPr="001F0B35">
                                    <w:rPr>
                                      <w:b/>
                                    </w:rPr>
                                    <w:t>$</w:t>
                                  </w:r>
                                </w:p>
                                <w:p w:rsidR="00D81EC4" w:rsidRDefault="00D81EC4">
                                  <w:r>
                                    <w:t>Multiple</w:t>
                                  </w:r>
                                </w:p>
                              </w:tc>
                              <w:tc>
                                <w:tcPr>
                                  <w:tcW w:w="8270" w:type="dxa"/>
                                  <w:gridSpan w:val="3"/>
                                  <w:tcBorders>
                                    <w:top w:val="nil"/>
                                    <w:left w:val="single" w:sz="6" w:space="0" w:color="000000"/>
                                    <w:bottom w:val="single" w:sz="4" w:space="0" w:color="000000"/>
                                    <w:right w:val="nil"/>
                                  </w:tcBorders>
                                </w:tcPr>
                                <w:p w:rsidR="00D81EC4" w:rsidRDefault="00D81EC4">
                                  <w:pPr>
                                    <w:pStyle w:val="BodyText"/>
                                    <w:kinsoku w:val="0"/>
                                    <w:overflowPunct w:val="0"/>
                                    <w:spacing w:before="56"/>
                                    <w:ind w:left="70"/>
                                    <w:jc w:val="center"/>
                                    <w:rPr>
                                      <w:rFonts w:ascii="Times New Roman" w:hAnsi="Times New Roman" w:cs="Times New Roman"/>
                                      <w:sz w:val="24"/>
                                      <w:szCs w:val="24"/>
                                    </w:rPr>
                                  </w:pPr>
                                  <w:r>
                                    <w:rPr>
                                      <w:b/>
                                      <w:bCs/>
                                      <w:spacing w:val="-3"/>
                                      <w:sz w:val="20"/>
                                      <w:szCs w:val="20"/>
                                    </w:rPr>
                                    <w:t>Total</w:t>
                                  </w:r>
                                  <w:r>
                                    <w:rPr>
                                      <w:b/>
                                      <w:bCs/>
                                      <w:spacing w:val="-8"/>
                                      <w:sz w:val="20"/>
                                      <w:szCs w:val="20"/>
                                    </w:rPr>
                                    <w:t xml:space="preserve"> </w:t>
                                  </w:r>
                                  <w:r>
                                    <w:rPr>
                                      <w:b/>
                                      <w:bCs/>
                                      <w:spacing w:val="-1"/>
                                      <w:sz w:val="20"/>
                                      <w:szCs w:val="20"/>
                                    </w:rPr>
                                    <w:t>Health</w:t>
                                  </w:r>
                                  <w:r>
                                    <w:rPr>
                                      <w:b/>
                                      <w:bCs/>
                                      <w:spacing w:val="-7"/>
                                      <w:sz w:val="20"/>
                                      <w:szCs w:val="20"/>
                                    </w:rPr>
                                    <w:t xml:space="preserve"> </w:t>
                                  </w:r>
                                  <w:r>
                                    <w:rPr>
                                      <w:b/>
                                      <w:bCs/>
                                      <w:sz w:val="20"/>
                                      <w:szCs w:val="20"/>
                                    </w:rPr>
                                    <w:t>Spending</w:t>
                                  </w:r>
                                </w:p>
                              </w:tc>
                            </w:tr>
                            <w:tr w:rsidR="00D81EC4">
                              <w:trPr>
                                <w:trHeight w:hRule="exact" w:val="590"/>
                              </w:trPr>
                              <w:tc>
                                <w:tcPr>
                                  <w:tcW w:w="2027" w:type="dxa"/>
                                  <w:vMerge/>
                                  <w:tcBorders>
                                    <w:top w:val="nil"/>
                                    <w:left w:val="nil"/>
                                    <w:bottom w:val="single" w:sz="6" w:space="0" w:color="000000"/>
                                    <w:right w:val="single" w:sz="6" w:space="0" w:color="000000"/>
                                  </w:tcBorders>
                                </w:tcPr>
                                <w:p w:rsidR="00D81EC4" w:rsidRDefault="00D81EC4">
                                  <w:pPr>
                                    <w:pStyle w:val="BodyText"/>
                                    <w:kinsoku w:val="0"/>
                                    <w:overflowPunct w:val="0"/>
                                    <w:spacing w:before="56"/>
                                    <w:ind w:left="70"/>
                                    <w:jc w:val="center"/>
                                    <w:rPr>
                                      <w:rFonts w:ascii="Times New Roman" w:hAnsi="Times New Roman" w:cs="Times New Roman"/>
                                      <w:sz w:val="24"/>
                                      <w:szCs w:val="24"/>
                                    </w:rPr>
                                  </w:pPr>
                                </w:p>
                              </w:tc>
                              <w:tc>
                                <w:tcPr>
                                  <w:tcW w:w="1935" w:type="dxa"/>
                                  <w:tcBorders>
                                    <w:top w:val="single" w:sz="4" w:space="0" w:color="000000"/>
                                    <w:left w:val="single" w:sz="6" w:space="0" w:color="000000"/>
                                    <w:bottom w:val="single" w:sz="6" w:space="0" w:color="000000"/>
                                    <w:right w:val="nil"/>
                                  </w:tcBorders>
                                </w:tcPr>
                                <w:p w:rsidR="00D81EC4" w:rsidRDefault="00D81EC4">
                                  <w:pPr>
                                    <w:pStyle w:val="BodyText"/>
                                    <w:kinsoku w:val="0"/>
                                    <w:overflowPunct w:val="0"/>
                                    <w:spacing w:before="3"/>
                                    <w:rPr>
                                      <w:rFonts w:ascii="Calibri" w:hAnsi="Calibri" w:cs="Calibri"/>
                                      <w:sz w:val="23"/>
                                      <w:szCs w:val="23"/>
                                    </w:rPr>
                                  </w:pPr>
                                </w:p>
                                <w:p w:rsidR="00D81EC4" w:rsidRDefault="00D81EC4">
                                  <w:pPr>
                                    <w:pStyle w:val="BodyText"/>
                                    <w:kinsoku w:val="0"/>
                                    <w:overflowPunct w:val="0"/>
                                    <w:ind w:left="503"/>
                                    <w:rPr>
                                      <w:rFonts w:ascii="Times New Roman" w:hAnsi="Times New Roman" w:cs="Times New Roman"/>
                                      <w:sz w:val="24"/>
                                      <w:szCs w:val="24"/>
                                    </w:rPr>
                                  </w:pPr>
                                  <w:r>
                                    <w:rPr>
                                      <w:sz w:val="20"/>
                                      <w:szCs w:val="20"/>
                                    </w:rPr>
                                    <w:t>Per</w:t>
                                  </w:r>
                                  <w:r>
                                    <w:rPr>
                                      <w:spacing w:val="-1"/>
                                      <w:sz w:val="20"/>
                                      <w:szCs w:val="20"/>
                                    </w:rPr>
                                    <w:t xml:space="preserve"> </w:t>
                                  </w:r>
                                  <w:r>
                                    <w:rPr>
                                      <w:sz w:val="20"/>
                                      <w:szCs w:val="20"/>
                                    </w:rPr>
                                    <w:t>capita</w:t>
                                  </w:r>
                                  <w:r>
                                    <w:rPr>
                                      <w:position w:val="9"/>
                                    </w:rPr>
                                    <w:t>c</w:t>
                                  </w:r>
                                </w:p>
                              </w:tc>
                              <w:tc>
                                <w:tcPr>
                                  <w:tcW w:w="2708" w:type="dxa"/>
                                  <w:tcBorders>
                                    <w:top w:val="single" w:sz="4" w:space="0" w:color="000000"/>
                                    <w:left w:val="nil"/>
                                    <w:bottom w:val="single" w:sz="6" w:space="0" w:color="000000"/>
                                    <w:right w:val="nil"/>
                                  </w:tcBorders>
                                </w:tcPr>
                                <w:p w:rsidR="00D81EC4" w:rsidRDefault="00D81EC4">
                                  <w:pPr>
                                    <w:pStyle w:val="BodyText"/>
                                    <w:kinsoku w:val="0"/>
                                    <w:overflowPunct w:val="0"/>
                                    <w:spacing w:before="78"/>
                                    <w:ind w:right="-4"/>
                                    <w:jc w:val="right"/>
                                    <w:rPr>
                                      <w:spacing w:val="-1"/>
                                      <w:w w:val="95"/>
                                      <w:sz w:val="20"/>
                                      <w:szCs w:val="20"/>
                                    </w:rPr>
                                  </w:pPr>
                                  <w:r>
                                    <w:rPr>
                                      <w:spacing w:val="-1"/>
                                      <w:w w:val="95"/>
                                      <w:sz w:val="20"/>
                                      <w:szCs w:val="20"/>
                                    </w:rPr>
                                    <w:t>Aver</w:t>
                                  </w:r>
                                </w:p>
                                <w:p w:rsidR="00D81EC4" w:rsidRDefault="00D81EC4">
                                  <w:pPr>
                                    <w:pStyle w:val="BodyText"/>
                                    <w:kinsoku w:val="0"/>
                                    <w:overflowPunct w:val="0"/>
                                    <w:spacing w:before="10"/>
                                    <w:ind w:left="453"/>
                                    <w:rPr>
                                      <w:rFonts w:ascii="Times New Roman" w:hAnsi="Times New Roman" w:cs="Times New Roman"/>
                                      <w:sz w:val="24"/>
                                      <w:szCs w:val="24"/>
                                    </w:rPr>
                                  </w:pPr>
                                  <w:r>
                                    <w:rPr>
                                      <w:sz w:val="20"/>
                                      <w:szCs w:val="20"/>
                                    </w:rPr>
                                    <w:t>Percent</w:t>
                                  </w:r>
                                  <w:r>
                                    <w:rPr>
                                      <w:spacing w:val="-6"/>
                                      <w:sz w:val="20"/>
                                      <w:szCs w:val="20"/>
                                    </w:rPr>
                                    <w:t xml:space="preserve"> </w:t>
                                  </w:r>
                                  <w:r>
                                    <w:rPr>
                                      <w:sz w:val="20"/>
                                      <w:szCs w:val="20"/>
                                    </w:rPr>
                                    <w:t>GDP</w:t>
                                  </w:r>
                                </w:p>
                              </w:tc>
                              <w:tc>
                                <w:tcPr>
                                  <w:tcW w:w="3627" w:type="dxa"/>
                                  <w:tcBorders>
                                    <w:top w:val="single" w:sz="4" w:space="0" w:color="000000"/>
                                    <w:left w:val="nil"/>
                                    <w:bottom w:val="single" w:sz="6" w:space="0" w:color="000000"/>
                                    <w:right w:val="nil"/>
                                  </w:tcBorders>
                                </w:tcPr>
                                <w:p w:rsidR="00D81EC4" w:rsidRDefault="00D81EC4">
                                  <w:pPr>
                                    <w:pStyle w:val="BodyText"/>
                                    <w:kinsoku w:val="0"/>
                                    <w:overflowPunct w:val="0"/>
                                    <w:spacing w:before="78" w:line="250" w:lineRule="auto"/>
                                    <w:ind w:left="1010" w:right="197" w:hanging="1008"/>
                                    <w:rPr>
                                      <w:rFonts w:ascii="Times New Roman" w:hAnsi="Times New Roman" w:cs="Times New Roman"/>
                                      <w:sz w:val="24"/>
                                      <w:szCs w:val="24"/>
                                    </w:rPr>
                                  </w:pPr>
                                  <w:r>
                                    <w:rPr>
                                      <w:sz w:val="20"/>
                                      <w:szCs w:val="20"/>
                                    </w:rPr>
                                    <w:t>age</w:t>
                                  </w:r>
                                  <w:r>
                                    <w:rPr>
                                      <w:spacing w:val="-1"/>
                                      <w:sz w:val="20"/>
                                      <w:szCs w:val="20"/>
                                    </w:rPr>
                                    <w:t xml:space="preserve"> annual</w:t>
                                  </w:r>
                                  <w:r>
                                    <w:rPr>
                                      <w:sz w:val="20"/>
                                      <w:szCs w:val="20"/>
                                    </w:rPr>
                                    <w:t xml:space="preserve"> real</w:t>
                                  </w:r>
                                  <w:r>
                                    <w:rPr>
                                      <w:spacing w:val="-1"/>
                                      <w:sz w:val="20"/>
                                      <w:szCs w:val="20"/>
                                    </w:rPr>
                                    <w:t xml:space="preserve"> growth</w:t>
                                  </w:r>
                                  <w:r>
                                    <w:rPr>
                                      <w:sz w:val="20"/>
                                      <w:szCs w:val="20"/>
                                    </w:rPr>
                                    <w:t xml:space="preserve"> rate </w:t>
                                  </w:r>
                                  <w:r>
                                    <w:rPr>
                                      <w:spacing w:val="-1"/>
                                      <w:sz w:val="20"/>
                                      <w:szCs w:val="20"/>
                                    </w:rPr>
                                    <w:t>per</w:t>
                                  </w:r>
                                  <w:r>
                                    <w:rPr>
                                      <w:sz w:val="20"/>
                                      <w:szCs w:val="20"/>
                                    </w:rPr>
                                    <w:t xml:space="preserve"> capita:</w:t>
                                  </w:r>
                                  <w:r>
                                    <w:rPr>
                                      <w:spacing w:val="24"/>
                                      <w:sz w:val="20"/>
                                      <w:szCs w:val="20"/>
                                    </w:rPr>
                                    <w:t xml:space="preserve"> </w:t>
                                  </w:r>
                                  <w:r>
                                    <w:rPr>
                                      <w:spacing w:val="-1"/>
                                      <w:sz w:val="20"/>
                                      <w:szCs w:val="20"/>
                                    </w:rPr>
                                    <w:t>1998–2008</w:t>
                                  </w:r>
                                </w:p>
                              </w:tc>
                            </w:tr>
                            <w:tr w:rsidR="00D81EC4">
                              <w:trPr>
                                <w:trHeight w:hRule="exact" w:val="306"/>
                              </w:trPr>
                              <w:tc>
                                <w:tcPr>
                                  <w:tcW w:w="2027" w:type="dxa"/>
                                  <w:tcBorders>
                                    <w:top w:val="single" w:sz="6" w:space="0" w:color="000000"/>
                                    <w:left w:val="nil"/>
                                    <w:bottom w:val="single" w:sz="6" w:space="0" w:color="C0C0C0"/>
                                    <w:right w:val="single" w:sz="6" w:space="0" w:color="000000"/>
                                  </w:tcBorders>
                                </w:tcPr>
                                <w:p w:rsidR="00D81EC4" w:rsidRDefault="00D81EC4">
                                  <w:pPr>
                                    <w:pStyle w:val="BodyText"/>
                                    <w:kinsoku w:val="0"/>
                                    <w:overflowPunct w:val="0"/>
                                    <w:spacing w:before="30"/>
                                    <w:ind w:left="-1"/>
                                    <w:rPr>
                                      <w:rFonts w:ascii="Times New Roman" w:hAnsi="Times New Roman" w:cs="Times New Roman"/>
                                      <w:sz w:val="24"/>
                                      <w:szCs w:val="24"/>
                                    </w:rPr>
                                  </w:pPr>
                                  <w:r>
                                    <w:rPr>
                                      <w:sz w:val="20"/>
                                      <w:szCs w:val="20"/>
                                    </w:rPr>
                                    <w:t>Australia  205</w:t>
                                  </w:r>
                                </w:p>
                              </w:tc>
                              <w:tc>
                                <w:tcPr>
                                  <w:tcW w:w="1935" w:type="dxa"/>
                                  <w:tcBorders>
                                    <w:top w:val="single" w:sz="6" w:space="0" w:color="000000"/>
                                    <w:left w:val="single" w:sz="6" w:space="0" w:color="000000"/>
                                    <w:bottom w:val="single" w:sz="6" w:space="0" w:color="C0C0C0"/>
                                    <w:right w:val="nil"/>
                                  </w:tcBorders>
                                </w:tcPr>
                                <w:p w:rsidR="00D81EC4" w:rsidRDefault="00D81EC4">
                                  <w:pPr>
                                    <w:pStyle w:val="BodyText"/>
                                    <w:kinsoku w:val="0"/>
                                    <w:overflowPunct w:val="0"/>
                                    <w:spacing w:line="260" w:lineRule="exact"/>
                                    <w:ind w:left="693"/>
                                    <w:rPr>
                                      <w:rFonts w:ascii="Times New Roman" w:hAnsi="Times New Roman" w:cs="Times New Roman"/>
                                      <w:sz w:val="24"/>
                                      <w:szCs w:val="24"/>
                                    </w:rPr>
                                  </w:pPr>
                                  <w:r>
                                    <w:rPr>
                                      <w:spacing w:val="-1"/>
                                      <w:sz w:val="20"/>
                                      <w:szCs w:val="20"/>
                                    </w:rPr>
                                    <w:t>$3,353</w:t>
                                  </w:r>
                                  <w:r>
                                    <w:rPr>
                                      <w:spacing w:val="-1"/>
                                      <w:position w:val="9"/>
                                    </w:rPr>
                                    <w:t>a</w:t>
                                  </w:r>
                                </w:p>
                              </w:tc>
                              <w:tc>
                                <w:tcPr>
                                  <w:tcW w:w="2708" w:type="dxa"/>
                                  <w:tcBorders>
                                    <w:top w:val="single" w:sz="6" w:space="0" w:color="000000"/>
                                    <w:left w:val="nil"/>
                                    <w:bottom w:val="single" w:sz="6" w:space="0" w:color="C0C0C0"/>
                                    <w:right w:val="nil"/>
                                  </w:tcBorders>
                                </w:tcPr>
                                <w:p w:rsidR="00D81EC4" w:rsidRDefault="00D81EC4">
                                  <w:pPr>
                                    <w:pStyle w:val="BodyText"/>
                                    <w:kinsoku w:val="0"/>
                                    <w:overflowPunct w:val="0"/>
                                    <w:spacing w:line="260" w:lineRule="exact"/>
                                    <w:ind w:left="824"/>
                                    <w:rPr>
                                      <w:rFonts w:ascii="Times New Roman" w:hAnsi="Times New Roman" w:cs="Times New Roman"/>
                                      <w:sz w:val="24"/>
                                      <w:szCs w:val="24"/>
                                    </w:rPr>
                                  </w:pPr>
                                  <w:r>
                                    <w:rPr>
                                      <w:spacing w:val="-1"/>
                                      <w:sz w:val="20"/>
                                      <w:szCs w:val="20"/>
                                    </w:rPr>
                                    <w:t>8.5%</w:t>
                                  </w:r>
                                  <w:r>
                                    <w:rPr>
                                      <w:spacing w:val="-1"/>
                                      <w:position w:val="9"/>
                                    </w:rPr>
                                    <w:t>a</w:t>
                                  </w:r>
                                </w:p>
                              </w:tc>
                              <w:tc>
                                <w:tcPr>
                                  <w:tcW w:w="3627" w:type="dxa"/>
                                  <w:tcBorders>
                                    <w:top w:val="single" w:sz="6" w:space="0" w:color="000000"/>
                                    <w:left w:val="nil"/>
                                    <w:bottom w:val="single" w:sz="6" w:space="0" w:color="C0C0C0"/>
                                    <w:right w:val="nil"/>
                                  </w:tcBorders>
                                </w:tcPr>
                                <w:p w:rsidR="00D81EC4" w:rsidRDefault="00D81EC4">
                                  <w:pPr>
                                    <w:pStyle w:val="BodyText"/>
                                    <w:kinsoku w:val="0"/>
                                    <w:overflowPunct w:val="0"/>
                                    <w:spacing w:line="260" w:lineRule="exact"/>
                                    <w:ind w:right="502"/>
                                    <w:jc w:val="center"/>
                                    <w:rPr>
                                      <w:rFonts w:ascii="Times New Roman" w:hAnsi="Times New Roman" w:cs="Times New Roman"/>
                                      <w:sz w:val="24"/>
                                      <w:szCs w:val="24"/>
                                    </w:rPr>
                                  </w:pPr>
                                  <w:r>
                                    <w:rPr>
                                      <w:spacing w:val="-1"/>
                                      <w:sz w:val="20"/>
                                      <w:szCs w:val="20"/>
                                    </w:rPr>
                                    <w:t>3.6%</w:t>
                                  </w:r>
                                  <w:r>
                                    <w:rPr>
                                      <w:spacing w:val="-1"/>
                                      <w:position w:val="9"/>
                                    </w:rPr>
                                    <w:t>a</w:t>
                                  </w:r>
                                </w:p>
                              </w:tc>
                            </w:tr>
                            <w:tr w:rsidR="00D81EC4">
                              <w:trPr>
                                <w:trHeight w:hRule="exact" w:val="306"/>
                              </w:trPr>
                              <w:tc>
                                <w:tcPr>
                                  <w:tcW w:w="2027" w:type="dxa"/>
                                  <w:tcBorders>
                                    <w:top w:val="single" w:sz="6" w:space="0" w:color="C0C0C0"/>
                                    <w:left w:val="nil"/>
                                    <w:bottom w:val="single" w:sz="6" w:space="0" w:color="C0C0C0"/>
                                    <w:right w:val="single" w:sz="6" w:space="0" w:color="000000"/>
                                  </w:tcBorders>
                                </w:tcPr>
                                <w:p w:rsidR="00D81EC4" w:rsidRDefault="00D81EC4">
                                  <w:pPr>
                                    <w:pStyle w:val="BodyText"/>
                                    <w:kinsoku w:val="0"/>
                                    <w:overflowPunct w:val="0"/>
                                    <w:spacing w:before="30"/>
                                    <w:ind w:left="-1"/>
                                    <w:rPr>
                                      <w:rFonts w:ascii="Times New Roman" w:hAnsi="Times New Roman" w:cs="Times New Roman"/>
                                      <w:sz w:val="24"/>
                                      <w:szCs w:val="24"/>
                                    </w:rPr>
                                  </w:pPr>
                                  <w:r>
                                    <w:rPr>
                                      <w:spacing w:val="-1"/>
                                      <w:sz w:val="20"/>
                                      <w:szCs w:val="20"/>
                                    </w:rPr>
                                    <w:t>Canada    198</w:t>
                                  </w:r>
                                </w:p>
                              </w:tc>
                              <w:tc>
                                <w:tcPr>
                                  <w:tcW w:w="1935" w:type="dxa"/>
                                  <w:tcBorders>
                                    <w:top w:val="single" w:sz="6" w:space="0" w:color="C0C0C0"/>
                                    <w:left w:val="single" w:sz="6" w:space="0" w:color="000000"/>
                                    <w:bottom w:val="single" w:sz="6" w:space="0" w:color="C0C0C0"/>
                                    <w:right w:val="nil"/>
                                  </w:tcBorders>
                                </w:tcPr>
                                <w:p w:rsidR="00D81EC4" w:rsidRDefault="00D81EC4">
                                  <w:pPr>
                                    <w:pStyle w:val="BodyText"/>
                                    <w:kinsoku w:val="0"/>
                                    <w:overflowPunct w:val="0"/>
                                    <w:spacing w:line="260" w:lineRule="exact"/>
                                    <w:ind w:left="693"/>
                                    <w:rPr>
                                      <w:rFonts w:ascii="Times New Roman" w:hAnsi="Times New Roman" w:cs="Times New Roman"/>
                                      <w:sz w:val="24"/>
                                      <w:szCs w:val="24"/>
                                    </w:rPr>
                                  </w:pPr>
                                  <w:r>
                                    <w:rPr>
                                      <w:spacing w:val="-1"/>
                                      <w:sz w:val="20"/>
                                      <w:szCs w:val="20"/>
                                    </w:rPr>
                                    <w:t>$4,079</w:t>
                                  </w:r>
                                  <w:r>
                                    <w:rPr>
                                      <w:spacing w:val="-1"/>
                                      <w:position w:val="9"/>
                                    </w:rPr>
                                    <w:t>e</w:t>
                                  </w:r>
                                </w:p>
                              </w:tc>
                              <w:tc>
                                <w:tcPr>
                                  <w:tcW w:w="2708" w:type="dxa"/>
                                  <w:tcBorders>
                                    <w:top w:val="single" w:sz="6" w:space="0" w:color="C0C0C0"/>
                                    <w:left w:val="nil"/>
                                    <w:bottom w:val="single" w:sz="6" w:space="0" w:color="C0C0C0"/>
                                    <w:right w:val="nil"/>
                                  </w:tcBorders>
                                </w:tcPr>
                                <w:p w:rsidR="00D81EC4" w:rsidRDefault="00D81EC4">
                                  <w:pPr>
                                    <w:pStyle w:val="BodyText"/>
                                    <w:kinsoku w:val="0"/>
                                    <w:overflowPunct w:val="0"/>
                                    <w:spacing w:line="260" w:lineRule="exact"/>
                                    <w:ind w:left="768"/>
                                    <w:rPr>
                                      <w:rFonts w:ascii="Times New Roman" w:hAnsi="Times New Roman" w:cs="Times New Roman"/>
                                      <w:sz w:val="24"/>
                                      <w:szCs w:val="24"/>
                                    </w:rPr>
                                  </w:pPr>
                                  <w:r>
                                    <w:rPr>
                                      <w:spacing w:val="-1"/>
                                      <w:sz w:val="20"/>
                                      <w:szCs w:val="20"/>
                                    </w:rPr>
                                    <w:t>10.4%</w:t>
                                  </w:r>
                                  <w:r>
                                    <w:rPr>
                                      <w:spacing w:val="-1"/>
                                      <w:position w:val="9"/>
                                    </w:rPr>
                                    <w:t>e</w:t>
                                  </w:r>
                                </w:p>
                              </w:tc>
                              <w:tc>
                                <w:tcPr>
                                  <w:tcW w:w="3627" w:type="dxa"/>
                                  <w:tcBorders>
                                    <w:top w:val="single" w:sz="6" w:space="0" w:color="C0C0C0"/>
                                    <w:left w:val="nil"/>
                                    <w:bottom w:val="single" w:sz="6" w:space="0" w:color="C0C0C0"/>
                                    <w:right w:val="nil"/>
                                  </w:tcBorders>
                                </w:tcPr>
                                <w:p w:rsidR="00D81EC4" w:rsidRDefault="00D81EC4">
                                  <w:pPr>
                                    <w:pStyle w:val="BodyText"/>
                                    <w:kinsoku w:val="0"/>
                                    <w:overflowPunct w:val="0"/>
                                    <w:spacing w:line="260" w:lineRule="exact"/>
                                    <w:ind w:right="502"/>
                                    <w:jc w:val="center"/>
                                    <w:rPr>
                                      <w:rFonts w:ascii="Times New Roman" w:hAnsi="Times New Roman" w:cs="Times New Roman"/>
                                      <w:sz w:val="24"/>
                                      <w:szCs w:val="24"/>
                                    </w:rPr>
                                  </w:pPr>
                                  <w:r>
                                    <w:rPr>
                                      <w:spacing w:val="-1"/>
                                      <w:sz w:val="20"/>
                                      <w:szCs w:val="20"/>
                                    </w:rPr>
                                    <w:t>3.4%</w:t>
                                  </w:r>
                                  <w:r>
                                    <w:rPr>
                                      <w:spacing w:val="-1"/>
                                      <w:position w:val="9"/>
                                    </w:rPr>
                                    <w:t>e</w:t>
                                  </w:r>
                                </w:p>
                              </w:tc>
                            </w:tr>
                            <w:tr w:rsidR="00D81EC4">
                              <w:trPr>
                                <w:trHeight w:hRule="exact" w:val="306"/>
                              </w:trPr>
                              <w:tc>
                                <w:tcPr>
                                  <w:tcW w:w="2027" w:type="dxa"/>
                                  <w:tcBorders>
                                    <w:top w:val="single" w:sz="6" w:space="0" w:color="C0C0C0"/>
                                    <w:left w:val="nil"/>
                                    <w:bottom w:val="single" w:sz="6" w:space="0" w:color="C0C0C0"/>
                                    <w:right w:val="single" w:sz="6" w:space="0" w:color="000000"/>
                                  </w:tcBorders>
                                </w:tcPr>
                                <w:p w:rsidR="00D81EC4" w:rsidRDefault="00D81EC4">
                                  <w:pPr>
                                    <w:pStyle w:val="BodyText"/>
                                    <w:kinsoku w:val="0"/>
                                    <w:overflowPunct w:val="0"/>
                                    <w:spacing w:before="30"/>
                                    <w:ind w:left="-1"/>
                                    <w:rPr>
                                      <w:rFonts w:ascii="Times New Roman" w:hAnsi="Times New Roman" w:cs="Times New Roman"/>
                                      <w:sz w:val="24"/>
                                      <w:szCs w:val="24"/>
                                    </w:rPr>
                                  </w:pPr>
                                  <w:r>
                                    <w:rPr>
                                      <w:spacing w:val="-1"/>
                                      <w:sz w:val="20"/>
                                      <w:szCs w:val="20"/>
                                    </w:rPr>
                                    <w:t>Denmark    280</w:t>
                                  </w:r>
                                </w:p>
                              </w:tc>
                              <w:tc>
                                <w:tcPr>
                                  <w:tcW w:w="1935" w:type="dxa"/>
                                  <w:tcBorders>
                                    <w:top w:val="single" w:sz="6" w:space="0" w:color="C0C0C0"/>
                                    <w:left w:val="single" w:sz="6" w:space="0" w:color="000000"/>
                                    <w:bottom w:val="single" w:sz="6" w:space="0" w:color="C0C0C0"/>
                                    <w:right w:val="nil"/>
                                  </w:tcBorders>
                                </w:tcPr>
                                <w:p w:rsidR="00D81EC4" w:rsidRDefault="00D81EC4">
                                  <w:pPr>
                                    <w:pStyle w:val="BodyText"/>
                                    <w:kinsoku w:val="0"/>
                                    <w:overflowPunct w:val="0"/>
                                    <w:spacing w:line="260" w:lineRule="exact"/>
                                    <w:ind w:left="693"/>
                                    <w:rPr>
                                      <w:rFonts w:ascii="Times New Roman" w:hAnsi="Times New Roman" w:cs="Times New Roman"/>
                                      <w:sz w:val="24"/>
                                      <w:szCs w:val="24"/>
                                    </w:rPr>
                                  </w:pPr>
                                  <w:r>
                                    <w:rPr>
                                      <w:spacing w:val="-1"/>
                                      <w:sz w:val="20"/>
                                      <w:szCs w:val="20"/>
                                    </w:rPr>
                                    <w:t>$3,540</w:t>
                                  </w:r>
                                  <w:r>
                                    <w:rPr>
                                      <w:spacing w:val="-1"/>
                                      <w:position w:val="9"/>
                                    </w:rPr>
                                    <w:t>a</w:t>
                                  </w:r>
                                </w:p>
                              </w:tc>
                              <w:tc>
                                <w:tcPr>
                                  <w:tcW w:w="2708" w:type="dxa"/>
                                  <w:tcBorders>
                                    <w:top w:val="single" w:sz="6" w:space="0" w:color="C0C0C0"/>
                                    <w:left w:val="nil"/>
                                    <w:bottom w:val="single" w:sz="6" w:space="0" w:color="C0C0C0"/>
                                    <w:right w:val="nil"/>
                                  </w:tcBorders>
                                </w:tcPr>
                                <w:p w:rsidR="00D81EC4" w:rsidRDefault="00D81EC4">
                                  <w:pPr>
                                    <w:pStyle w:val="BodyText"/>
                                    <w:kinsoku w:val="0"/>
                                    <w:overflowPunct w:val="0"/>
                                    <w:spacing w:line="260" w:lineRule="exact"/>
                                    <w:ind w:left="824"/>
                                    <w:rPr>
                                      <w:rFonts w:ascii="Times New Roman" w:hAnsi="Times New Roman" w:cs="Times New Roman"/>
                                      <w:sz w:val="24"/>
                                      <w:szCs w:val="24"/>
                                    </w:rPr>
                                  </w:pPr>
                                  <w:r>
                                    <w:rPr>
                                      <w:spacing w:val="-1"/>
                                      <w:sz w:val="20"/>
                                      <w:szCs w:val="20"/>
                                    </w:rPr>
                                    <w:t>9.7%</w:t>
                                  </w:r>
                                  <w:r>
                                    <w:rPr>
                                      <w:spacing w:val="-1"/>
                                      <w:position w:val="9"/>
                                    </w:rPr>
                                    <w:t>a</w:t>
                                  </w:r>
                                </w:p>
                              </w:tc>
                              <w:tc>
                                <w:tcPr>
                                  <w:tcW w:w="3627" w:type="dxa"/>
                                  <w:tcBorders>
                                    <w:top w:val="single" w:sz="6" w:space="0" w:color="C0C0C0"/>
                                    <w:left w:val="nil"/>
                                    <w:bottom w:val="single" w:sz="6" w:space="0" w:color="C0C0C0"/>
                                    <w:right w:val="nil"/>
                                  </w:tcBorders>
                                </w:tcPr>
                                <w:p w:rsidR="00D81EC4" w:rsidRDefault="00D81EC4">
                                  <w:pPr>
                                    <w:pStyle w:val="BodyText"/>
                                    <w:kinsoku w:val="0"/>
                                    <w:overflowPunct w:val="0"/>
                                    <w:spacing w:line="260" w:lineRule="exact"/>
                                    <w:ind w:right="502"/>
                                    <w:jc w:val="center"/>
                                    <w:rPr>
                                      <w:rFonts w:ascii="Times New Roman" w:hAnsi="Times New Roman" w:cs="Times New Roman"/>
                                      <w:sz w:val="24"/>
                                      <w:szCs w:val="24"/>
                                    </w:rPr>
                                  </w:pPr>
                                  <w:r>
                                    <w:rPr>
                                      <w:spacing w:val="-1"/>
                                      <w:sz w:val="20"/>
                                      <w:szCs w:val="20"/>
                                    </w:rPr>
                                    <w:t>3.5%</w:t>
                                  </w:r>
                                  <w:r>
                                    <w:rPr>
                                      <w:spacing w:val="-1"/>
                                      <w:position w:val="9"/>
                                    </w:rPr>
                                    <w:t>a</w:t>
                                  </w:r>
                                </w:p>
                              </w:tc>
                            </w:tr>
                            <w:tr w:rsidR="00D81EC4">
                              <w:trPr>
                                <w:trHeight w:hRule="exact" w:val="306"/>
                              </w:trPr>
                              <w:tc>
                                <w:tcPr>
                                  <w:tcW w:w="2027" w:type="dxa"/>
                                  <w:tcBorders>
                                    <w:top w:val="single" w:sz="6" w:space="0" w:color="C0C0C0"/>
                                    <w:left w:val="nil"/>
                                    <w:bottom w:val="single" w:sz="6" w:space="0" w:color="C0C0C0"/>
                                    <w:right w:val="single" w:sz="6" w:space="0" w:color="000000"/>
                                  </w:tcBorders>
                                </w:tcPr>
                                <w:p w:rsidR="00D81EC4" w:rsidRDefault="00D81EC4">
                                  <w:pPr>
                                    <w:pStyle w:val="BodyText"/>
                                    <w:kinsoku w:val="0"/>
                                    <w:overflowPunct w:val="0"/>
                                    <w:spacing w:before="30"/>
                                    <w:ind w:left="-1"/>
                                    <w:rPr>
                                      <w:rFonts w:ascii="Times New Roman" w:hAnsi="Times New Roman" w:cs="Times New Roman"/>
                                      <w:sz w:val="24"/>
                                      <w:szCs w:val="24"/>
                                    </w:rPr>
                                  </w:pPr>
                                  <w:r>
                                    <w:rPr>
                                      <w:sz w:val="20"/>
                                      <w:szCs w:val="20"/>
                                    </w:rPr>
                                    <w:t>France     198</w:t>
                                  </w:r>
                                </w:p>
                              </w:tc>
                              <w:tc>
                                <w:tcPr>
                                  <w:tcW w:w="1935" w:type="dxa"/>
                                  <w:tcBorders>
                                    <w:top w:val="single" w:sz="6" w:space="0" w:color="C0C0C0"/>
                                    <w:left w:val="single" w:sz="6" w:space="0" w:color="000000"/>
                                    <w:bottom w:val="single" w:sz="6" w:space="0" w:color="C0C0C0"/>
                                    <w:right w:val="nil"/>
                                  </w:tcBorders>
                                </w:tcPr>
                                <w:p w:rsidR="00D81EC4" w:rsidRDefault="00D81EC4">
                                  <w:pPr>
                                    <w:pStyle w:val="BodyText"/>
                                    <w:kinsoku w:val="0"/>
                                    <w:overflowPunct w:val="0"/>
                                    <w:spacing w:before="30"/>
                                    <w:ind w:left="732"/>
                                    <w:rPr>
                                      <w:rFonts w:ascii="Times New Roman" w:hAnsi="Times New Roman" w:cs="Times New Roman"/>
                                      <w:sz w:val="24"/>
                                      <w:szCs w:val="24"/>
                                    </w:rPr>
                                  </w:pPr>
                                  <w:r>
                                    <w:rPr>
                                      <w:spacing w:val="-1"/>
                                      <w:sz w:val="20"/>
                                      <w:szCs w:val="20"/>
                                    </w:rPr>
                                    <w:t>$3,696</w:t>
                                  </w:r>
                                </w:p>
                              </w:tc>
                              <w:tc>
                                <w:tcPr>
                                  <w:tcW w:w="2708" w:type="dxa"/>
                                  <w:tcBorders>
                                    <w:top w:val="single" w:sz="6" w:space="0" w:color="C0C0C0"/>
                                    <w:left w:val="nil"/>
                                    <w:bottom w:val="single" w:sz="6" w:space="0" w:color="C0C0C0"/>
                                    <w:right w:val="nil"/>
                                  </w:tcBorders>
                                </w:tcPr>
                                <w:p w:rsidR="00D81EC4" w:rsidRDefault="00D81EC4">
                                  <w:pPr>
                                    <w:pStyle w:val="BodyText"/>
                                    <w:kinsoku w:val="0"/>
                                    <w:overflowPunct w:val="0"/>
                                    <w:spacing w:before="30"/>
                                    <w:ind w:left="815"/>
                                    <w:rPr>
                                      <w:rFonts w:ascii="Times New Roman" w:hAnsi="Times New Roman" w:cs="Times New Roman"/>
                                      <w:sz w:val="24"/>
                                      <w:szCs w:val="24"/>
                                    </w:rPr>
                                  </w:pPr>
                                  <w:r>
                                    <w:rPr>
                                      <w:spacing w:val="-4"/>
                                      <w:sz w:val="20"/>
                                      <w:szCs w:val="20"/>
                                    </w:rPr>
                                    <w:t>11.2%</w:t>
                                  </w:r>
                                </w:p>
                              </w:tc>
                              <w:tc>
                                <w:tcPr>
                                  <w:tcW w:w="3627" w:type="dxa"/>
                                  <w:tcBorders>
                                    <w:top w:val="single" w:sz="6" w:space="0" w:color="C0C0C0"/>
                                    <w:left w:val="nil"/>
                                    <w:bottom w:val="single" w:sz="6" w:space="0" w:color="C0C0C0"/>
                                    <w:right w:val="nil"/>
                                  </w:tcBorders>
                                </w:tcPr>
                                <w:p w:rsidR="00D81EC4" w:rsidRDefault="00D81EC4">
                                  <w:pPr>
                                    <w:pStyle w:val="BodyText"/>
                                    <w:kinsoku w:val="0"/>
                                    <w:overflowPunct w:val="0"/>
                                    <w:spacing w:before="30"/>
                                    <w:ind w:right="502"/>
                                    <w:jc w:val="center"/>
                                    <w:rPr>
                                      <w:rFonts w:ascii="Times New Roman" w:hAnsi="Times New Roman" w:cs="Times New Roman"/>
                                      <w:sz w:val="24"/>
                                      <w:szCs w:val="24"/>
                                    </w:rPr>
                                  </w:pPr>
                                  <w:r>
                                    <w:rPr>
                                      <w:spacing w:val="-1"/>
                                      <w:sz w:val="20"/>
                                      <w:szCs w:val="20"/>
                                    </w:rPr>
                                    <w:t>2.3%</w:t>
                                  </w:r>
                                </w:p>
                              </w:tc>
                            </w:tr>
                            <w:tr w:rsidR="00D81EC4">
                              <w:trPr>
                                <w:trHeight w:hRule="exact" w:val="306"/>
                              </w:trPr>
                              <w:tc>
                                <w:tcPr>
                                  <w:tcW w:w="2027" w:type="dxa"/>
                                  <w:tcBorders>
                                    <w:top w:val="single" w:sz="6" w:space="0" w:color="C0C0C0"/>
                                    <w:left w:val="nil"/>
                                    <w:bottom w:val="single" w:sz="6" w:space="0" w:color="C0C0C0"/>
                                    <w:right w:val="single" w:sz="6" w:space="0" w:color="000000"/>
                                  </w:tcBorders>
                                </w:tcPr>
                                <w:p w:rsidR="00D81EC4" w:rsidRDefault="00D81EC4">
                                  <w:pPr>
                                    <w:pStyle w:val="BodyText"/>
                                    <w:kinsoku w:val="0"/>
                                    <w:overflowPunct w:val="0"/>
                                    <w:spacing w:before="30"/>
                                    <w:ind w:left="-1"/>
                                    <w:rPr>
                                      <w:rFonts w:ascii="Times New Roman" w:hAnsi="Times New Roman" w:cs="Times New Roman"/>
                                      <w:sz w:val="24"/>
                                      <w:szCs w:val="24"/>
                                    </w:rPr>
                                  </w:pPr>
                                  <w:r>
                                    <w:rPr>
                                      <w:sz w:val="20"/>
                                      <w:szCs w:val="20"/>
                                    </w:rPr>
                                    <w:t>Germany    281</w:t>
                                  </w:r>
                                </w:p>
                              </w:tc>
                              <w:tc>
                                <w:tcPr>
                                  <w:tcW w:w="1935" w:type="dxa"/>
                                  <w:tcBorders>
                                    <w:top w:val="single" w:sz="6" w:space="0" w:color="C0C0C0"/>
                                    <w:left w:val="single" w:sz="6" w:space="0" w:color="000000"/>
                                    <w:bottom w:val="single" w:sz="6" w:space="0" w:color="C0C0C0"/>
                                    <w:right w:val="nil"/>
                                  </w:tcBorders>
                                </w:tcPr>
                                <w:p w:rsidR="00D81EC4" w:rsidRDefault="00D81EC4">
                                  <w:pPr>
                                    <w:pStyle w:val="BodyText"/>
                                    <w:kinsoku w:val="0"/>
                                    <w:overflowPunct w:val="0"/>
                                    <w:spacing w:before="30"/>
                                    <w:ind w:left="732"/>
                                    <w:rPr>
                                      <w:rFonts w:ascii="Times New Roman" w:hAnsi="Times New Roman" w:cs="Times New Roman"/>
                                      <w:sz w:val="24"/>
                                      <w:szCs w:val="24"/>
                                    </w:rPr>
                                  </w:pPr>
                                  <w:r>
                                    <w:rPr>
                                      <w:spacing w:val="-1"/>
                                      <w:sz w:val="20"/>
                                      <w:szCs w:val="20"/>
                                    </w:rPr>
                                    <w:t>$3,737</w:t>
                                  </w:r>
                                </w:p>
                              </w:tc>
                              <w:tc>
                                <w:tcPr>
                                  <w:tcW w:w="2708" w:type="dxa"/>
                                  <w:tcBorders>
                                    <w:top w:val="single" w:sz="6" w:space="0" w:color="C0C0C0"/>
                                    <w:left w:val="nil"/>
                                    <w:bottom w:val="single" w:sz="6" w:space="0" w:color="C0C0C0"/>
                                    <w:right w:val="nil"/>
                                  </w:tcBorders>
                                </w:tcPr>
                                <w:p w:rsidR="00D81EC4" w:rsidRDefault="00D81EC4">
                                  <w:pPr>
                                    <w:pStyle w:val="BodyText"/>
                                    <w:kinsoku w:val="0"/>
                                    <w:overflowPunct w:val="0"/>
                                    <w:spacing w:before="30"/>
                                    <w:ind w:left="807"/>
                                    <w:rPr>
                                      <w:rFonts w:ascii="Times New Roman" w:hAnsi="Times New Roman" w:cs="Times New Roman"/>
                                      <w:sz w:val="24"/>
                                      <w:szCs w:val="24"/>
                                    </w:rPr>
                                  </w:pPr>
                                  <w:r>
                                    <w:rPr>
                                      <w:spacing w:val="-1"/>
                                      <w:sz w:val="20"/>
                                      <w:szCs w:val="20"/>
                                    </w:rPr>
                                    <w:t>10.5%</w:t>
                                  </w:r>
                                </w:p>
                              </w:tc>
                              <w:tc>
                                <w:tcPr>
                                  <w:tcW w:w="3627" w:type="dxa"/>
                                  <w:tcBorders>
                                    <w:top w:val="single" w:sz="6" w:space="0" w:color="C0C0C0"/>
                                    <w:left w:val="nil"/>
                                    <w:bottom w:val="single" w:sz="6" w:space="0" w:color="C0C0C0"/>
                                    <w:right w:val="nil"/>
                                  </w:tcBorders>
                                </w:tcPr>
                                <w:p w:rsidR="00D81EC4" w:rsidRDefault="00D81EC4">
                                  <w:pPr>
                                    <w:pStyle w:val="BodyText"/>
                                    <w:kinsoku w:val="0"/>
                                    <w:overflowPunct w:val="0"/>
                                    <w:spacing w:before="30"/>
                                    <w:ind w:right="502"/>
                                    <w:jc w:val="center"/>
                                    <w:rPr>
                                      <w:rFonts w:ascii="Times New Roman" w:hAnsi="Times New Roman" w:cs="Times New Roman"/>
                                      <w:sz w:val="24"/>
                                      <w:szCs w:val="24"/>
                                    </w:rPr>
                                  </w:pPr>
                                  <w:r>
                                    <w:rPr>
                                      <w:spacing w:val="-1"/>
                                      <w:sz w:val="20"/>
                                      <w:szCs w:val="20"/>
                                    </w:rPr>
                                    <w:t>1.8%</w:t>
                                  </w:r>
                                </w:p>
                              </w:tc>
                            </w:tr>
                            <w:tr w:rsidR="00D81EC4">
                              <w:trPr>
                                <w:trHeight w:hRule="exact" w:val="306"/>
                              </w:trPr>
                              <w:tc>
                                <w:tcPr>
                                  <w:tcW w:w="2027" w:type="dxa"/>
                                  <w:tcBorders>
                                    <w:top w:val="single" w:sz="6" w:space="0" w:color="C0C0C0"/>
                                    <w:left w:val="nil"/>
                                    <w:bottom w:val="single" w:sz="6" w:space="0" w:color="C0C0C0"/>
                                    <w:right w:val="single" w:sz="6" w:space="0" w:color="000000"/>
                                  </w:tcBorders>
                                </w:tcPr>
                                <w:p w:rsidR="00D81EC4" w:rsidRDefault="00D81EC4">
                                  <w:pPr>
                                    <w:pStyle w:val="BodyText"/>
                                    <w:kinsoku w:val="0"/>
                                    <w:overflowPunct w:val="0"/>
                                    <w:spacing w:before="30"/>
                                    <w:ind w:left="-1"/>
                                    <w:rPr>
                                      <w:rFonts w:ascii="Times New Roman" w:hAnsi="Times New Roman" w:cs="Times New Roman"/>
                                      <w:sz w:val="24"/>
                                      <w:szCs w:val="24"/>
                                    </w:rPr>
                                  </w:pPr>
                                  <w:r>
                                    <w:rPr>
                                      <w:spacing w:val="-1"/>
                                      <w:sz w:val="20"/>
                                      <w:szCs w:val="20"/>
                                    </w:rPr>
                                    <w:t>Netherlands  264</w:t>
                                  </w:r>
                                </w:p>
                              </w:tc>
                              <w:tc>
                                <w:tcPr>
                                  <w:tcW w:w="1935" w:type="dxa"/>
                                  <w:tcBorders>
                                    <w:top w:val="single" w:sz="6" w:space="0" w:color="C0C0C0"/>
                                    <w:left w:val="single" w:sz="6" w:space="0" w:color="000000"/>
                                    <w:bottom w:val="single" w:sz="6" w:space="0" w:color="C0C0C0"/>
                                    <w:right w:val="nil"/>
                                  </w:tcBorders>
                                </w:tcPr>
                                <w:p w:rsidR="00D81EC4" w:rsidRDefault="00D81EC4">
                                  <w:pPr>
                                    <w:pStyle w:val="BodyText"/>
                                    <w:kinsoku w:val="0"/>
                                    <w:overflowPunct w:val="0"/>
                                    <w:spacing w:line="260" w:lineRule="exact"/>
                                    <w:ind w:left="693"/>
                                    <w:rPr>
                                      <w:rFonts w:ascii="Times New Roman" w:hAnsi="Times New Roman" w:cs="Times New Roman"/>
                                      <w:sz w:val="24"/>
                                      <w:szCs w:val="24"/>
                                    </w:rPr>
                                  </w:pPr>
                                  <w:r>
                                    <w:rPr>
                                      <w:spacing w:val="-1"/>
                                      <w:sz w:val="20"/>
                                      <w:szCs w:val="20"/>
                                    </w:rPr>
                                    <w:t>$4,063</w:t>
                                  </w:r>
                                  <w:r>
                                    <w:rPr>
                                      <w:spacing w:val="-1"/>
                                      <w:position w:val="9"/>
                                    </w:rPr>
                                    <w:t>e</w:t>
                                  </w:r>
                                </w:p>
                              </w:tc>
                              <w:tc>
                                <w:tcPr>
                                  <w:tcW w:w="2708" w:type="dxa"/>
                                  <w:tcBorders>
                                    <w:top w:val="single" w:sz="6" w:space="0" w:color="C0C0C0"/>
                                    <w:left w:val="nil"/>
                                    <w:bottom w:val="single" w:sz="6" w:space="0" w:color="C0C0C0"/>
                                    <w:right w:val="nil"/>
                                  </w:tcBorders>
                                </w:tcPr>
                                <w:p w:rsidR="00D81EC4" w:rsidRDefault="00D81EC4">
                                  <w:pPr>
                                    <w:pStyle w:val="BodyText"/>
                                    <w:kinsoku w:val="0"/>
                                    <w:overflowPunct w:val="0"/>
                                    <w:spacing w:line="260" w:lineRule="exact"/>
                                    <w:ind w:left="824"/>
                                    <w:rPr>
                                      <w:rFonts w:ascii="Times New Roman" w:hAnsi="Times New Roman" w:cs="Times New Roman"/>
                                      <w:sz w:val="24"/>
                                      <w:szCs w:val="24"/>
                                    </w:rPr>
                                  </w:pPr>
                                  <w:r>
                                    <w:rPr>
                                      <w:spacing w:val="-1"/>
                                      <w:sz w:val="20"/>
                                      <w:szCs w:val="20"/>
                                    </w:rPr>
                                    <w:t>9.9%</w:t>
                                  </w:r>
                                  <w:r>
                                    <w:rPr>
                                      <w:spacing w:val="-1"/>
                                      <w:position w:val="9"/>
                                    </w:rPr>
                                    <w:t>e</w:t>
                                  </w:r>
                                </w:p>
                              </w:tc>
                              <w:tc>
                                <w:tcPr>
                                  <w:tcW w:w="3627" w:type="dxa"/>
                                  <w:tcBorders>
                                    <w:top w:val="single" w:sz="6" w:space="0" w:color="C0C0C0"/>
                                    <w:left w:val="nil"/>
                                    <w:bottom w:val="single" w:sz="6" w:space="0" w:color="C0C0C0"/>
                                    <w:right w:val="nil"/>
                                  </w:tcBorders>
                                </w:tcPr>
                                <w:p w:rsidR="00D81EC4" w:rsidRDefault="00D81EC4">
                                  <w:pPr>
                                    <w:pStyle w:val="BodyText"/>
                                    <w:kinsoku w:val="0"/>
                                    <w:overflowPunct w:val="0"/>
                                    <w:spacing w:line="260" w:lineRule="exact"/>
                                    <w:ind w:right="502"/>
                                    <w:jc w:val="center"/>
                                    <w:rPr>
                                      <w:rFonts w:ascii="Times New Roman" w:hAnsi="Times New Roman" w:cs="Times New Roman"/>
                                      <w:sz w:val="24"/>
                                      <w:szCs w:val="24"/>
                                    </w:rPr>
                                  </w:pPr>
                                  <w:r>
                                    <w:rPr>
                                      <w:spacing w:val="-1"/>
                                      <w:sz w:val="20"/>
                                      <w:szCs w:val="20"/>
                                    </w:rPr>
                                    <w:t>4.1%</w:t>
                                  </w:r>
                                  <w:r>
                                    <w:rPr>
                                      <w:spacing w:val="-1"/>
                                      <w:position w:val="9"/>
                                    </w:rPr>
                                    <w:t>e</w:t>
                                  </w:r>
                                </w:p>
                              </w:tc>
                            </w:tr>
                            <w:tr w:rsidR="00D81EC4">
                              <w:trPr>
                                <w:trHeight w:hRule="exact" w:val="306"/>
                              </w:trPr>
                              <w:tc>
                                <w:tcPr>
                                  <w:tcW w:w="2027" w:type="dxa"/>
                                  <w:tcBorders>
                                    <w:top w:val="single" w:sz="6" w:space="0" w:color="C0C0C0"/>
                                    <w:left w:val="nil"/>
                                    <w:bottom w:val="single" w:sz="6" w:space="0" w:color="C0C0C0"/>
                                    <w:right w:val="single" w:sz="6" w:space="0" w:color="000000"/>
                                  </w:tcBorders>
                                </w:tcPr>
                                <w:p w:rsidR="00D81EC4" w:rsidRDefault="00D81EC4">
                                  <w:pPr>
                                    <w:pStyle w:val="BodyText"/>
                                    <w:kinsoku w:val="0"/>
                                    <w:overflowPunct w:val="0"/>
                                    <w:spacing w:before="30"/>
                                    <w:ind w:left="-1"/>
                                    <w:rPr>
                                      <w:rFonts w:ascii="Times New Roman" w:hAnsi="Times New Roman" w:cs="Times New Roman"/>
                                      <w:sz w:val="24"/>
                                      <w:szCs w:val="24"/>
                                    </w:rPr>
                                  </w:pPr>
                                  <w:r>
                                    <w:rPr>
                                      <w:spacing w:val="-1"/>
                                      <w:sz w:val="20"/>
                                      <w:szCs w:val="20"/>
                                    </w:rPr>
                                    <w:t>New</w:t>
                                  </w:r>
                                  <w:r>
                                    <w:rPr>
                                      <w:sz w:val="20"/>
                                      <w:szCs w:val="20"/>
                                    </w:rPr>
                                    <w:t xml:space="preserve"> Zealand    205</w:t>
                                  </w:r>
                                </w:p>
                              </w:tc>
                              <w:tc>
                                <w:tcPr>
                                  <w:tcW w:w="1935" w:type="dxa"/>
                                  <w:tcBorders>
                                    <w:top w:val="single" w:sz="6" w:space="0" w:color="C0C0C0"/>
                                    <w:left w:val="single" w:sz="6" w:space="0" w:color="000000"/>
                                    <w:bottom w:val="single" w:sz="6" w:space="0" w:color="C0C0C0"/>
                                    <w:right w:val="nil"/>
                                  </w:tcBorders>
                                </w:tcPr>
                                <w:p w:rsidR="00D81EC4" w:rsidRDefault="00D81EC4">
                                  <w:pPr>
                                    <w:pStyle w:val="BodyText"/>
                                    <w:kinsoku w:val="0"/>
                                    <w:overflowPunct w:val="0"/>
                                    <w:spacing w:before="30"/>
                                    <w:ind w:left="732"/>
                                    <w:rPr>
                                      <w:rFonts w:ascii="Times New Roman" w:hAnsi="Times New Roman" w:cs="Times New Roman"/>
                                      <w:sz w:val="24"/>
                                      <w:szCs w:val="24"/>
                                    </w:rPr>
                                  </w:pPr>
                                  <w:r>
                                    <w:rPr>
                                      <w:spacing w:val="-1"/>
                                      <w:sz w:val="20"/>
                                      <w:szCs w:val="20"/>
                                    </w:rPr>
                                    <w:t>$2,683</w:t>
                                  </w:r>
                                </w:p>
                              </w:tc>
                              <w:tc>
                                <w:tcPr>
                                  <w:tcW w:w="2708" w:type="dxa"/>
                                  <w:tcBorders>
                                    <w:top w:val="single" w:sz="6" w:space="0" w:color="C0C0C0"/>
                                    <w:left w:val="nil"/>
                                    <w:bottom w:val="single" w:sz="6" w:space="0" w:color="C0C0C0"/>
                                    <w:right w:val="nil"/>
                                  </w:tcBorders>
                                </w:tcPr>
                                <w:p w:rsidR="00D81EC4" w:rsidRDefault="00D81EC4">
                                  <w:pPr>
                                    <w:pStyle w:val="BodyText"/>
                                    <w:kinsoku w:val="0"/>
                                    <w:overflowPunct w:val="0"/>
                                    <w:spacing w:before="30"/>
                                    <w:ind w:left="863"/>
                                    <w:rPr>
                                      <w:rFonts w:ascii="Times New Roman" w:hAnsi="Times New Roman" w:cs="Times New Roman"/>
                                      <w:sz w:val="24"/>
                                      <w:szCs w:val="24"/>
                                    </w:rPr>
                                  </w:pPr>
                                  <w:r>
                                    <w:rPr>
                                      <w:spacing w:val="-1"/>
                                      <w:sz w:val="20"/>
                                      <w:szCs w:val="20"/>
                                    </w:rPr>
                                    <w:t>9.9%</w:t>
                                  </w:r>
                                </w:p>
                              </w:tc>
                              <w:tc>
                                <w:tcPr>
                                  <w:tcW w:w="3627" w:type="dxa"/>
                                  <w:tcBorders>
                                    <w:top w:val="single" w:sz="6" w:space="0" w:color="C0C0C0"/>
                                    <w:left w:val="nil"/>
                                    <w:bottom w:val="single" w:sz="6" w:space="0" w:color="C0C0C0"/>
                                    <w:right w:val="nil"/>
                                  </w:tcBorders>
                                </w:tcPr>
                                <w:p w:rsidR="00D81EC4" w:rsidRDefault="00D81EC4">
                                  <w:pPr>
                                    <w:pStyle w:val="BodyText"/>
                                    <w:kinsoku w:val="0"/>
                                    <w:overflowPunct w:val="0"/>
                                    <w:spacing w:before="30"/>
                                    <w:ind w:right="502"/>
                                    <w:jc w:val="center"/>
                                    <w:rPr>
                                      <w:rFonts w:ascii="Times New Roman" w:hAnsi="Times New Roman" w:cs="Times New Roman"/>
                                      <w:sz w:val="24"/>
                                      <w:szCs w:val="24"/>
                                    </w:rPr>
                                  </w:pPr>
                                  <w:r>
                                    <w:rPr>
                                      <w:spacing w:val="-1"/>
                                      <w:sz w:val="20"/>
                                      <w:szCs w:val="20"/>
                                    </w:rPr>
                                    <w:t>4.4%</w:t>
                                  </w:r>
                                </w:p>
                              </w:tc>
                            </w:tr>
                            <w:tr w:rsidR="00D81EC4">
                              <w:trPr>
                                <w:trHeight w:hRule="exact" w:val="306"/>
                              </w:trPr>
                              <w:tc>
                                <w:tcPr>
                                  <w:tcW w:w="2027" w:type="dxa"/>
                                  <w:tcBorders>
                                    <w:top w:val="single" w:sz="6" w:space="0" w:color="C0C0C0"/>
                                    <w:left w:val="nil"/>
                                    <w:bottom w:val="single" w:sz="6" w:space="0" w:color="C0C0C0"/>
                                    <w:right w:val="single" w:sz="6" w:space="0" w:color="000000"/>
                                  </w:tcBorders>
                                </w:tcPr>
                                <w:p w:rsidR="00D81EC4" w:rsidRDefault="00D81EC4">
                                  <w:pPr>
                                    <w:pStyle w:val="BodyText"/>
                                    <w:kinsoku w:val="0"/>
                                    <w:overflowPunct w:val="0"/>
                                    <w:spacing w:before="30"/>
                                    <w:ind w:left="-1"/>
                                    <w:rPr>
                                      <w:rFonts w:ascii="Times New Roman" w:hAnsi="Times New Roman" w:cs="Times New Roman"/>
                                      <w:sz w:val="24"/>
                                      <w:szCs w:val="24"/>
                                    </w:rPr>
                                  </w:pPr>
                                  <w:r>
                                    <w:rPr>
                                      <w:spacing w:val="-1"/>
                                      <w:sz w:val="20"/>
                                      <w:szCs w:val="20"/>
                                    </w:rPr>
                                    <w:t>Norway    320</w:t>
                                  </w:r>
                                </w:p>
                              </w:tc>
                              <w:tc>
                                <w:tcPr>
                                  <w:tcW w:w="1935" w:type="dxa"/>
                                  <w:tcBorders>
                                    <w:top w:val="single" w:sz="6" w:space="0" w:color="C0C0C0"/>
                                    <w:left w:val="single" w:sz="6" w:space="0" w:color="000000"/>
                                    <w:bottom w:val="single" w:sz="6" w:space="0" w:color="C0C0C0"/>
                                    <w:right w:val="nil"/>
                                  </w:tcBorders>
                                </w:tcPr>
                                <w:p w:rsidR="00D81EC4" w:rsidRDefault="00D81EC4">
                                  <w:pPr>
                                    <w:pStyle w:val="BodyText"/>
                                    <w:kinsoku w:val="0"/>
                                    <w:overflowPunct w:val="0"/>
                                    <w:spacing w:line="260" w:lineRule="exact"/>
                                    <w:ind w:left="693"/>
                                    <w:rPr>
                                      <w:rFonts w:ascii="Times New Roman" w:hAnsi="Times New Roman" w:cs="Times New Roman"/>
                                      <w:sz w:val="24"/>
                                      <w:szCs w:val="24"/>
                                    </w:rPr>
                                  </w:pPr>
                                  <w:r>
                                    <w:rPr>
                                      <w:spacing w:val="-1"/>
                                      <w:sz w:val="20"/>
                                      <w:szCs w:val="20"/>
                                    </w:rPr>
                                    <w:t>$5,003</w:t>
                                  </w:r>
                                  <w:r>
                                    <w:rPr>
                                      <w:spacing w:val="-1"/>
                                      <w:position w:val="9"/>
                                    </w:rPr>
                                    <w:t>e</w:t>
                                  </w:r>
                                </w:p>
                              </w:tc>
                              <w:tc>
                                <w:tcPr>
                                  <w:tcW w:w="2708" w:type="dxa"/>
                                  <w:tcBorders>
                                    <w:top w:val="single" w:sz="6" w:space="0" w:color="C0C0C0"/>
                                    <w:left w:val="nil"/>
                                    <w:bottom w:val="single" w:sz="6" w:space="0" w:color="C0C0C0"/>
                                    <w:right w:val="nil"/>
                                  </w:tcBorders>
                                </w:tcPr>
                                <w:p w:rsidR="00D81EC4" w:rsidRDefault="00D81EC4">
                                  <w:pPr>
                                    <w:pStyle w:val="BodyText"/>
                                    <w:kinsoku w:val="0"/>
                                    <w:overflowPunct w:val="0"/>
                                    <w:spacing w:line="260" w:lineRule="exact"/>
                                    <w:ind w:left="824"/>
                                    <w:rPr>
                                      <w:rFonts w:ascii="Times New Roman" w:hAnsi="Times New Roman" w:cs="Times New Roman"/>
                                      <w:sz w:val="24"/>
                                      <w:szCs w:val="24"/>
                                    </w:rPr>
                                  </w:pPr>
                                  <w:r>
                                    <w:rPr>
                                      <w:spacing w:val="-1"/>
                                      <w:sz w:val="20"/>
                                      <w:szCs w:val="20"/>
                                    </w:rPr>
                                    <w:t>8.5%</w:t>
                                  </w:r>
                                  <w:r>
                                    <w:rPr>
                                      <w:spacing w:val="-1"/>
                                      <w:position w:val="9"/>
                                    </w:rPr>
                                    <w:t>e</w:t>
                                  </w:r>
                                </w:p>
                              </w:tc>
                              <w:tc>
                                <w:tcPr>
                                  <w:tcW w:w="3627" w:type="dxa"/>
                                  <w:tcBorders>
                                    <w:top w:val="single" w:sz="6" w:space="0" w:color="C0C0C0"/>
                                    <w:left w:val="nil"/>
                                    <w:bottom w:val="single" w:sz="6" w:space="0" w:color="C0C0C0"/>
                                    <w:right w:val="nil"/>
                                  </w:tcBorders>
                                </w:tcPr>
                                <w:p w:rsidR="00D81EC4" w:rsidRDefault="00D81EC4">
                                  <w:pPr>
                                    <w:pStyle w:val="BodyText"/>
                                    <w:kinsoku w:val="0"/>
                                    <w:overflowPunct w:val="0"/>
                                    <w:spacing w:line="260" w:lineRule="exact"/>
                                    <w:ind w:right="502"/>
                                    <w:jc w:val="center"/>
                                    <w:rPr>
                                      <w:rFonts w:ascii="Times New Roman" w:hAnsi="Times New Roman" w:cs="Times New Roman"/>
                                      <w:sz w:val="24"/>
                                      <w:szCs w:val="24"/>
                                    </w:rPr>
                                  </w:pPr>
                                  <w:r>
                                    <w:rPr>
                                      <w:spacing w:val="-1"/>
                                      <w:sz w:val="20"/>
                                      <w:szCs w:val="20"/>
                                    </w:rPr>
                                    <w:t>0.8%</w:t>
                                  </w:r>
                                  <w:r>
                                    <w:rPr>
                                      <w:spacing w:val="-1"/>
                                      <w:position w:val="9"/>
                                    </w:rPr>
                                    <w:t>e</w:t>
                                  </w:r>
                                </w:p>
                              </w:tc>
                            </w:tr>
                            <w:tr w:rsidR="00D81EC4">
                              <w:trPr>
                                <w:trHeight w:hRule="exact" w:val="306"/>
                              </w:trPr>
                              <w:tc>
                                <w:tcPr>
                                  <w:tcW w:w="2027" w:type="dxa"/>
                                  <w:tcBorders>
                                    <w:top w:val="single" w:sz="6" w:space="0" w:color="C0C0C0"/>
                                    <w:left w:val="nil"/>
                                    <w:bottom w:val="single" w:sz="6" w:space="0" w:color="C0C0C0"/>
                                    <w:right w:val="single" w:sz="6" w:space="0" w:color="000000"/>
                                  </w:tcBorders>
                                </w:tcPr>
                                <w:p w:rsidR="00D81EC4" w:rsidRDefault="00D81EC4">
                                  <w:pPr>
                                    <w:pStyle w:val="BodyText"/>
                                    <w:kinsoku w:val="0"/>
                                    <w:overflowPunct w:val="0"/>
                                    <w:spacing w:before="30"/>
                                    <w:ind w:left="-1"/>
                                    <w:rPr>
                                      <w:rFonts w:ascii="Times New Roman" w:hAnsi="Times New Roman" w:cs="Times New Roman"/>
                                      <w:sz w:val="24"/>
                                      <w:szCs w:val="24"/>
                                    </w:rPr>
                                  </w:pPr>
                                  <w:r>
                                    <w:rPr>
                                      <w:sz w:val="20"/>
                                      <w:szCs w:val="20"/>
                                    </w:rPr>
                                    <w:t>Sweden    207</w:t>
                                  </w:r>
                                </w:p>
                              </w:tc>
                              <w:tc>
                                <w:tcPr>
                                  <w:tcW w:w="1935" w:type="dxa"/>
                                  <w:tcBorders>
                                    <w:top w:val="single" w:sz="6" w:space="0" w:color="C0C0C0"/>
                                    <w:left w:val="single" w:sz="6" w:space="0" w:color="000000"/>
                                    <w:bottom w:val="single" w:sz="6" w:space="0" w:color="C0C0C0"/>
                                    <w:right w:val="nil"/>
                                  </w:tcBorders>
                                </w:tcPr>
                                <w:p w:rsidR="00D81EC4" w:rsidRDefault="00D81EC4">
                                  <w:pPr>
                                    <w:pStyle w:val="BodyText"/>
                                    <w:kinsoku w:val="0"/>
                                    <w:overflowPunct w:val="0"/>
                                    <w:spacing w:before="30"/>
                                    <w:ind w:left="732"/>
                                    <w:rPr>
                                      <w:rFonts w:ascii="Times New Roman" w:hAnsi="Times New Roman" w:cs="Times New Roman"/>
                                      <w:sz w:val="24"/>
                                      <w:szCs w:val="24"/>
                                    </w:rPr>
                                  </w:pPr>
                                  <w:r>
                                    <w:rPr>
                                      <w:spacing w:val="-1"/>
                                      <w:sz w:val="20"/>
                                      <w:szCs w:val="20"/>
                                    </w:rPr>
                                    <w:t>$3,470</w:t>
                                  </w:r>
                                </w:p>
                              </w:tc>
                              <w:tc>
                                <w:tcPr>
                                  <w:tcW w:w="2708" w:type="dxa"/>
                                  <w:tcBorders>
                                    <w:top w:val="single" w:sz="6" w:space="0" w:color="C0C0C0"/>
                                    <w:left w:val="nil"/>
                                    <w:bottom w:val="single" w:sz="6" w:space="0" w:color="C0C0C0"/>
                                    <w:right w:val="nil"/>
                                  </w:tcBorders>
                                </w:tcPr>
                                <w:p w:rsidR="00D81EC4" w:rsidRDefault="00D81EC4">
                                  <w:pPr>
                                    <w:pStyle w:val="BodyText"/>
                                    <w:kinsoku w:val="0"/>
                                    <w:overflowPunct w:val="0"/>
                                    <w:spacing w:before="30"/>
                                    <w:ind w:left="863"/>
                                    <w:rPr>
                                      <w:rFonts w:ascii="Times New Roman" w:hAnsi="Times New Roman" w:cs="Times New Roman"/>
                                      <w:sz w:val="24"/>
                                      <w:szCs w:val="24"/>
                                    </w:rPr>
                                  </w:pPr>
                                  <w:r>
                                    <w:rPr>
                                      <w:spacing w:val="-1"/>
                                      <w:sz w:val="20"/>
                                      <w:szCs w:val="20"/>
                                    </w:rPr>
                                    <w:t>9.4%</w:t>
                                  </w:r>
                                </w:p>
                              </w:tc>
                              <w:tc>
                                <w:tcPr>
                                  <w:tcW w:w="3627" w:type="dxa"/>
                                  <w:tcBorders>
                                    <w:top w:val="single" w:sz="6" w:space="0" w:color="C0C0C0"/>
                                    <w:left w:val="nil"/>
                                    <w:bottom w:val="single" w:sz="6" w:space="0" w:color="C0C0C0"/>
                                    <w:right w:val="nil"/>
                                  </w:tcBorders>
                                </w:tcPr>
                                <w:p w:rsidR="00D81EC4" w:rsidRDefault="00D81EC4">
                                  <w:pPr>
                                    <w:pStyle w:val="BodyText"/>
                                    <w:kinsoku w:val="0"/>
                                    <w:overflowPunct w:val="0"/>
                                    <w:spacing w:before="30"/>
                                    <w:ind w:right="502"/>
                                    <w:jc w:val="center"/>
                                    <w:rPr>
                                      <w:rFonts w:ascii="Times New Roman" w:hAnsi="Times New Roman" w:cs="Times New Roman"/>
                                      <w:sz w:val="24"/>
                                      <w:szCs w:val="24"/>
                                    </w:rPr>
                                  </w:pPr>
                                  <w:r>
                                    <w:rPr>
                                      <w:spacing w:val="-1"/>
                                      <w:sz w:val="20"/>
                                      <w:szCs w:val="20"/>
                                    </w:rPr>
                                    <w:t>3.9%</w:t>
                                  </w:r>
                                </w:p>
                              </w:tc>
                            </w:tr>
                            <w:tr w:rsidR="00D81EC4">
                              <w:trPr>
                                <w:trHeight w:hRule="exact" w:val="306"/>
                              </w:trPr>
                              <w:tc>
                                <w:tcPr>
                                  <w:tcW w:w="2027" w:type="dxa"/>
                                  <w:tcBorders>
                                    <w:top w:val="single" w:sz="6" w:space="0" w:color="C0C0C0"/>
                                    <w:left w:val="nil"/>
                                    <w:bottom w:val="single" w:sz="6" w:space="0" w:color="C0C0C0"/>
                                    <w:right w:val="single" w:sz="6" w:space="0" w:color="000000"/>
                                  </w:tcBorders>
                                </w:tcPr>
                                <w:p w:rsidR="00D81EC4" w:rsidRDefault="00D81EC4">
                                  <w:pPr>
                                    <w:pStyle w:val="BodyText"/>
                                    <w:kinsoku w:val="0"/>
                                    <w:overflowPunct w:val="0"/>
                                    <w:spacing w:before="30"/>
                                    <w:ind w:left="-1"/>
                                    <w:rPr>
                                      <w:rFonts w:ascii="Times New Roman" w:hAnsi="Times New Roman" w:cs="Times New Roman"/>
                                      <w:sz w:val="24"/>
                                      <w:szCs w:val="24"/>
                                    </w:rPr>
                                  </w:pPr>
                                  <w:r>
                                    <w:rPr>
                                      <w:sz w:val="20"/>
                                      <w:szCs w:val="20"/>
                                    </w:rPr>
                                    <w:t>Switzerland    198</w:t>
                                  </w:r>
                                </w:p>
                              </w:tc>
                              <w:tc>
                                <w:tcPr>
                                  <w:tcW w:w="1935" w:type="dxa"/>
                                  <w:tcBorders>
                                    <w:top w:val="single" w:sz="6" w:space="0" w:color="C0C0C0"/>
                                    <w:left w:val="single" w:sz="6" w:space="0" w:color="000000"/>
                                    <w:bottom w:val="single" w:sz="6" w:space="0" w:color="C0C0C0"/>
                                    <w:right w:val="nil"/>
                                  </w:tcBorders>
                                </w:tcPr>
                                <w:p w:rsidR="00D81EC4" w:rsidRDefault="00D81EC4">
                                  <w:pPr>
                                    <w:pStyle w:val="BodyText"/>
                                    <w:kinsoku w:val="0"/>
                                    <w:overflowPunct w:val="0"/>
                                    <w:spacing w:line="260" w:lineRule="exact"/>
                                    <w:ind w:left="693"/>
                                    <w:rPr>
                                      <w:rFonts w:ascii="Times New Roman" w:hAnsi="Times New Roman" w:cs="Times New Roman"/>
                                      <w:sz w:val="24"/>
                                      <w:szCs w:val="24"/>
                                    </w:rPr>
                                  </w:pPr>
                                  <w:r>
                                    <w:rPr>
                                      <w:spacing w:val="-1"/>
                                      <w:sz w:val="20"/>
                                      <w:szCs w:val="20"/>
                                    </w:rPr>
                                    <w:t>$4,627</w:t>
                                  </w:r>
                                  <w:r>
                                    <w:rPr>
                                      <w:spacing w:val="-1"/>
                                      <w:position w:val="9"/>
                                    </w:rPr>
                                    <w:t>e</w:t>
                                  </w:r>
                                </w:p>
                              </w:tc>
                              <w:tc>
                                <w:tcPr>
                                  <w:tcW w:w="2708" w:type="dxa"/>
                                  <w:tcBorders>
                                    <w:top w:val="single" w:sz="6" w:space="0" w:color="C0C0C0"/>
                                    <w:left w:val="nil"/>
                                    <w:bottom w:val="single" w:sz="6" w:space="0" w:color="C0C0C0"/>
                                    <w:right w:val="nil"/>
                                  </w:tcBorders>
                                </w:tcPr>
                                <w:p w:rsidR="00D81EC4" w:rsidRDefault="00D81EC4">
                                  <w:pPr>
                                    <w:pStyle w:val="BodyText"/>
                                    <w:kinsoku w:val="0"/>
                                    <w:overflowPunct w:val="0"/>
                                    <w:spacing w:line="260" w:lineRule="exact"/>
                                    <w:ind w:left="768"/>
                                    <w:rPr>
                                      <w:rFonts w:ascii="Times New Roman" w:hAnsi="Times New Roman" w:cs="Times New Roman"/>
                                      <w:sz w:val="24"/>
                                      <w:szCs w:val="24"/>
                                    </w:rPr>
                                  </w:pPr>
                                  <w:r>
                                    <w:rPr>
                                      <w:spacing w:val="-1"/>
                                      <w:sz w:val="20"/>
                                      <w:szCs w:val="20"/>
                                    </w:rPr>
                                    <w:t>10.7%</w:t>
                                  </w:r>
                                  <w:r>
                                    <w:rPr>
                                      <w:spacing w:val="-1"/>
                                      <w:position w:val="9"/>
                                    </w:rPr>
                                    <w:t>e</w:t>
                                  </w:r>
                                </w:p>
                              </w:tc>
                              <w:tc>
                                <w:tcPr>
                                  <w:tcW w:w="3627" w:type="dxa"/>
                                  <w:tcBorders>
                                    <w:top w:val="single" w:sz="6" w:space="0" w:color="C0C0C0"/>
                                    <w:left w:val="nil"/>
                                    <w:bottom w:val="single" w:sz="6" w:space="0" w:color="C0C0C0"/>
                                    <w:right w:val="nil"/>
                                  </w:tcBorders>
                                </w:tcPr>
                                <w:p w:rsidR="00D81EC4" w:rsidRDefault="00D81EC4">
                                  <w:pPr>
                                    <w:pStyle w:val="BodyText"/>
                                    <w:kinsoku w:val="0"/>
                                    <w:overflowPunct w:val="0"/>
                                    <w:spacing w:line="260" w:lineRule="exact"/>
                                    <w:ind w:right="502"/>
                                    <w:jc w:val="center"/>
                                    <w:rPr>
                                      <w:rFonts w:ascii="Times New Roman" w:hAnsi="Times New Roman" w:cs="Times New Roman"/>
                                      <w:sz w:val="24"/>
                                      <w:szCs w:val="24"/>
                                    </w:rPr>
                                  </w:pPr>
                                  <w:r>
                                    <w:rPr>
                                      <w:spacing w:val="-1"/>
                                      <w:sz w:val="20"/>
                                      <w:szCs w:val="20"/>
                                    </w:rPr>
                                    <w:t>1.9%</w:t>
                                  </w:r>
                                  <w:r>
                                    <w:rPr>
                                      <w:spacing w:val="-1"/>
                                      <w:position w:val="9"/>
                                    </w:rPr>
                                    <w:t>e</w:t>
                                  </w:r>
                                </w:p>
                              </w:tc>
                            </w:tr>
                            <w:tr w:rsidR="00D81EC4">
                              <w:trPr>
                                <w:trHeight w:hRule="exact" w:val="306"/>
                              </w:trPr>
                              <w:tc>
                                <w:tcPr>
                                  <w:tcW w:w="2027" w:type="dxa"/>
                                  <w:tcBorders>
                                    <w:top w:val="single" w:sz="6" w:space="0" w:color="C0C0C0"/>
                                    <w:left w:val="nil"/>
                                    <w:bottom w:val="single" w:sz="6" w:space="0" w:color="C0C0C0"/>
                                    <w:right w:val="single" w:sz="6" w:space="0" w:color="000000"/>
                                  </w:tcBorders>
                                </w:tcPr>
                                <w:p w:rsidR="00D81EC4" w:rsidRDefault="00D81EC4">
                                  <w:pPr>
                                    <w:pStyle w:val="BodyText"/>
                                    <w:kinsoku w:val="0"/>
                                    <w:overflowPunct w:val="0"/>
                                    <w:spacing w:before="30"/>
                                    <w:ind w:left="-1"/>
                                    <w:rPr>
                                      <w:rFonts w:ascii="Times New Roman" w:hAnsi="Times New Roman" w:cs="Times New Roman"/>
                                      <w:sz w:val="24"/>
                                      <w:szCs w:val="24"/>
                                    </w:rPr>
                                  </w:pPr>
                                  <w:r>
                                    <w:rPr>
                                      <w:spacing w:val="-1"/>
                                      <w:sz w:val="20"/>
                                      <w:szCs w:val="20"/>
                                    </w:rPr>
                                    <w:t>United</w:t>
                                  </w:r>
                                  <w:r>
                                    <w:rPr>
                                      <w:sz w:val="20"/>
                                      <w:szCs w:val="20"/>
                                    </w:rPr>
                                    <w:t xml:space="preserve"> Kingdom   249</w:t>
                                  </w:r>
                                </w:p>
                              </w:tc>
                              <w:tc>
                                <w:tcPr>
                                  <w:tcW w:w="1935" w:type="dxa"/>
                                  <w:tcBorders>
                                    <w:top w:val="single" w:sz="6" w:space="0" w:color="C0C0C0"/>
                                    <w:left w:val="single" w:sz="6" w:space="0" w:color="000000"/>
                                    <w:bottom w:val="single" w:sz="6" w:space="0" w:color="C0C0C0"/>
                                    <w:right w:val="nil"/>
                                  </w:tcBorders>
                                </w:tcPr>
                                <w:p w:rsidR="00D81EC4" w:rsidRDefault="00D81EC4">
                                  <w:pPr>
                                    <w:pStyle w:val="BodyText"/>
                                    <w:kinsoku w:val="0"/>
                                    <w:overflowPunct w:val="0"/>
                                    <w:spacing w:before="30"/>
                                    <w:ind w:left="732"/>
                                    <w:rPr>
                                      <w:rFonts w:ascii="Times New Roman" w:hAnsi="Times New Roman" w:cs="Times New Roman"/>
                                      <w:sz w:val="24"/>
                                      <w:szCs w:val="24"/>
                                    </w:rPr>
                                  </w:pPr>
                                  <w:r>
                                    <w:rPr>
                                      <w:spacing w:val="-1"/>
                                      <w:sz w:val="20"/>
                                      <w:szCs w:val="20"/>
                                    </w:rPr>
                                    <w:t>$3,129</w:t>
                                  </w:r>
                                </w:p>
                              </w:tc>
                              <w:tc>
                                <w:tcPr>
                                  <w:tcW w:w="2708" w:type="dxa"/>
                                  <w:tcBorders>
                                    <w:top w:val="single" w:sz="6" w:space="0" w:color="C0C0C0"/>
                                    <w:left w:val="nil"/>
                                    <w:bottom w:val="single" w:sz="6" w:space="0" w:color="C0C0C0"/>
                                    <w:right w:val="nil"/>
                                  </w:tcBorders>
                                </w:tcPr>
                                <w:p w:rsidR="00D81EC4" w:rsidRDefault="00D81EC4">
                                  <w:pPr>
                                    <w:pStyle w:val="BodyText"/>
                                    <w:kinsoku w:val="0"/>
                                    <w:overflowPunct w:val="0"/>
                                    <w:spacing w:before="30"/>
                                    <w:ind w:left="863"/>
                                    <w:rPr>
                                      <w:rFonts w:ascii="Times New Roman" w:hAnsi="Times New Roman" w:cs="Times New Roman"/>
                                      <w:sz w:val="24"/>
                                      <w:szCs w:val="24"/>
                                    </w:rPr>
                                  </w:pPr>
                                  <w:r>
                                    <w:rPr>
                                      <w:spacing w:val="-1"/>
                                      <w:sz w:val="20"/>
                                      <w:szCs w:val="20"/>
                                    </w:rPr>
                                    <w:t>8.7%</w:t>
                                  </w:r>
                                </w:p>
                              </w:tc>
                              <w:tc>
                                <w:tcPr>
                                  <w:tcW w:w="3627" w:type="dxa"/>
                                  <w:tcBorders>
                                    <w:top w:val="single" w:sz="6" w:space="0" w:color="C0C0C0"/>
                                    <w:left w:val="nil"/>
                                    <w:bottom w:val="single" w:sz="6" w:space="0" w:color="C0C0C0"/>
                                    <w:right w:val="nil"/>
                                  </w:tcBorders>
                                </w:tcPr>
                                <w:p w:rsidR="00D81EC4" w:rsidRDefault="00D81EC4">
                                  <w:pPr>
                                    <w:pStyle w:val="BodyText"/>
                                    <w:kinsoku w:val="0"/>
                                    <w:overflowPunct w:val="0"/>
                                    <w:spacing w:before="30"/>
                                    <w:ind w:right="502"/>
                                    <w:jc w:val="center"/>
                                    <w:rPr>
                                      <w:rFonts w:ascii="Times New Roman" w:hAnsi="Times New Roman" w:cs="Times New Roman"/>
                                      <w:sz w:val="24"/>
                                      <w:szCs w:val="24"/>
                                    </w:rPr>
                                  </w:pPr>
                                  <w:r>
                                    <w:rPr>
                                      <w:spacing w:val="-1"/>
                                      <w:sz w:val="20"/>
                                      <w:szCs w:val="20"/>
                                    </w:rPr>
                                    <w:t>4.9%</w:t>
                                  </w:r>
                                </w:p>
                              </w:tc>
                            </w:tr>
                            <w:tr w:rsidR="00D81EC4">
                              <w:trPr>
                                <w:trHeight w:hRule="exact" w:val="306"/>
                              </w:trPr>
                              <w:tc>
                                <w:tcPr>
                                  <w:tcW w:w="2027" w:type="dxa"/>
                                  <w:tcBorders>
                                    <w:top w:val="single" w:sz="6" w:space="0" w:color="C0C0C0"/>
                                    <w:left w:val="nil"/>
                                    <w:bottom w:val="single" w:sz="6" w:space="0" w:color="000000"/>
                                    <w:right w:val="single" w:sz="6" w:space="0" w:color="000000"/>
                                  </w:tcBorders>
                                </w:tcPr>
                                <w:p w:rsidR="00D81EC4" w:rsidRDefault="00D81EC4">
                                  <w:pPr>
                                    <w:pStyle w:val="BodyText"/>
                                    <w:kinsoku w:val="0"/>
                                    <w:overflowPunct w:val="0"/>
                                    <w:spacing w:before="30"/>
                                    <w:ind w:left="-1"/>
                                    <w:rPr>
                                      <w:rFonts w:ascii="Times New Roman" w:hAnsi="Times New Roman" w:cs="Times New Roman"/>
                                      <w:sz w:val="24"/>
                                      <w:szCs w:val="24"/>
                                    </w:rPr>
                                  </w:pPr>
                                  <w:r>
                                    <w:rPr>
                                      <w:spacing w:val="-1"/>
                                      <w:sz w:val="20"/>
                                      <w:szCs w:val="20"/>
                                    </w:rPr>
                                    <w:t>United</w:t>
                                  </w:r>
                                  <w:r>
                                    <w:rPr>
                                      <w:spacing w:val="-6"/>
                                      <w:sz w:val="20"/>
                                      <w:szCs w:val="20"/>
                                    </w:rPr>
                                    <w:t xml:space="preserve"> </w:t>
                                  </w:r>
                                  <w:r>
                                    <w:rPr>
                                      <w:sz w:val="20"/>
                                      <w:szCs w:val="20"/>
                                    </w:rPr>
                                    <w:t xml:space="preserve">States   </w:t>
                                  </w:r>
                                  <w:r w:rsidRPr="001F0B35">
                                    <w:rPr>
                                      <w:b/>
                                      <w:sz w:val="20"/>
                                      <w:szCs w:val="20"/>
                                    </w:rPr>
                                    <w:t>768</w:t>
                                  </w:r>
                                </w:p>
                              </w:tc>
                              <w:tc>
                                <w:tcPr>
                                  <w:tcW w:w="1935" w:type="dxa"/>
                                  <w:tcBorders>
                                    <w:top w:val="single" w:sz="6" w:space="0" w:color="C0C0C0"/>
                                    <w:left w:val="single" w:sz="6" w:space="0" w:color="000000"/>
                                    <w:bottom w:val="single" w:sz="6" w:space="0" w:color="000000"/>
                                    <w:right w:val="nil"/>
                                  </w:tcBorders>
                                </w:tcPr>
                                <w:p w:rsidR="00D81EC4" w:rsidRDefault="00D81EC4">
                                  <w:pPr>
                                    <w:pStyle w:val="BodyText"/>
                                    <w:kinsoku w:val="0"/>
                                    <w:overflowPunct w:val="0"/>
                                    <w:spacing w:before="30"/>
                                    <w:ind w:left="732"/>
                                    <w:rPr>
                                      <w:rFonts w:ascii="Times New Roman" w:hAnsi="Times New Roman" w:cs="Times New Roman"/>
                                      <w:sz w:val="24"/>
                                      <w:szCs w:val="24"/>
                                    </w:rPr>
                                  </w:pPr>
                                  <w:r>
                                    <w:rPr>
                                      <w:spacing w:val="-1"/>
                                      <w:sz w:val="20"/>
                                      <w:szCs w:val="20"/>
                                    </w:rPr>
                                    <w:t>$7,538</w:t>
                                  </w:r>
                                </w:p>
                              </w:tc>
                              <w:tc>
                                <w:tcPr>
                                  <w:tcW w:w="2708" w:type="dxa"/>
                                  <w:tcBorders>
                                    <w:top w:val="single" w:sz="6" w:space="0" w:color="C0C0C0"/>
                                    <w:left w:val="nil"/>
                                    <w:bottom w:val="single" w:sz="6" w:space="0" w:color="000000"/>
                                    <w:right w:val="nil"/>
                                  </w:tcBorders>
                                </w:tcPr>
                                <w:p w:rsidR="00D81EC4" w:rsidRDefault="00D81EC4">
                                  <w:pPr>
                                    <w:pStyle w:val="BodyText"/>
                                    <w:kinsoku w:val="0"/>
                                    <w:overflowPunct w:val="0"/>
                                    <w:spacing w:before="30"/>
                                    <w:ind w:left="807"/>
                                    <w:rPr>
                                      <w:rFonts w:ascii="Times New Roman" w:hAnsi="Times New Roman" w:cs="Times New Roman"/>
                                      <w:sz w:val="24"/>
                                      <w:szCs w:val="24"/>
                                    </w:rPr>
                                  </w:pPr>
                                  <w:r>
                                    <w:rPr>
                                      <w:spacing w:val="-1"/>
                                      <w:sz w:val="20"/>
                                      <w:szCs w:val="20"/>
                                    </w:rPr>
                                    <w:t>16.0%</w:t>
                                  </w:r>
                                </w:p>
                              </w:tc>
                              <w:tc>
                                <w:tcPr>
                                  <w:tcW w:w="3627" w:type="dxa"/>
                                  <w:tcBorders>
                                    <w:top w:val="single" w:sz="6" w:space="0" w:color="C0C0C0"/>
                                    <w:left w:val="nil"/>
                                    <w:bottom w:val="single" w:sz="6" w:space="0" w:color="000000"/>
                                    <w:right w:val="nil"/>
                                  </w:tcBorders>
                                </w:tcPr>
                                <w:p w:rsidR="00D81EC4" w:rsidRDefault="00D81EC4">
                                  <w:pPr>
                                    <w:pStyle w:val="BodyText"/>
                                    <w:kinsoku w:val="0"/>
                                    <w:overflowPunct w:val="0"/>
                                    <w:spacing w:before="30"/>
                                    <w:ind w:right="502"/>
                                    <w:jc w:val="center"/>
                                    <w:rPr>
                                      <w:rFonts w:ascii="Times New Roman" w:hAnsi="Times New Roman" w:cs="Times New Roman"/>
                                      <w:sz w:val="24"/>
                                      <w:szCs w:val="24"/>
                                    </w:rPr>
                                  </w:pPr>
                                  <w:r>
                                    <w:rPr>
                                      <w:spacing w:val="-1"/>
                                      <w:sz w:val="20"/>
                                      <w:szCs w:val="20"/>
                                    </w:rPr>
                                    <w:t>3.4%</w:t>
                                  </w:r>
                                </w:p>
                              </w:tc>
                            </w:tr>
                            <w:tr w:rsidR="00D81EC4">
                              <w:trPr>
                                <w:trHeight w:hRule="exact" w:val="306"/>
                              </w:trPr>
                              <w:tc>
                                <w:tcPr>
                                  <w:tcW w:w="2027" w:type="dxa"/>
                                  <w:tcBorders>
                                    <w:top w:val="single" w:sz="6" w:space="0" w:color="000000"/>
                                    <w:left w:val="nil"/>
                                    <w:bottom w:val="single" w:sz="12" w:space="0" w:color="000000"/>
                                    <w:right w:val="single" w:sz="6" w:space="0" w:color="000000"/>
                                  </w:tcBorders>
                                </w:tcPr>
                                <w:p w:rsidR="00D81EC4" w:rsidRDefault="00D81EC4">
                                  <w:pPr>
                                    <w:pStyle w:val="BodyText"/>
                                    <w:kinsoku w:val="0"/>
                                    <w:overflowPunct w:val="0"/>
                                    <w:spacing w:before="30"/>
                                    <w:ind w:left="-1"/>
                                    <w:rPr>
                                      <w:rFonts w:ascii="Times New Roman" w:hAnsi="Times New Roman" w:cs="Times New Roman"/>
                                      <w:sz w:val="24"/>
                                      <w:szCs w:val="24"/>
                                    </w:rPr>
                                  </w:pPr>
                                  <w:r>
                                    <w:rPr>
                                      <w:sz w:val="20"/>
                                      <w:szCs w:val="20"/>
                                    </w:rPr>
                                    <w:t>OECD</w:t>
                                  </w:r>
                                  <w:r>
                                    <w:rPr>
                                      <w:spacing w:val="-1"/>
                                      <w:sz w:val="20"/>
                                      <w:szCs w:val="20"/>
                                    </w:rPr>
                                    <w:t xml:space="preserve"> </w:t>
                                  </w:r>
                                  <w:r>
                                    <w:rPr>
                                      <w:sz w:val="20"/>
                                      <w:szCs w:val="20"/>
                                    </w:rPr>
                                    <w:t>median    198</w:t>
                                  </w:r>
                                </w:p>
                              </w:tc>
                              <w:tc>
                                <w:tcPr>
                                  <w:tcW w:w="1935" w:type="dxa"/>
                                  <w:tcBorders>
                                    <w:top w:val="single" w:sz="6" w:space="0" w:color="000000"/>
                                    <w:left w:val="single" w:sz="6" w:space="0" w:color="000000"/>
                                    <w:bottom w:val="single" w:sz="12" w:space="0" w:color="000000"/>
                                    <w:right w:val="nil"/>
                                  </w:tcBorders>
                                </w:tcPr>
                                <w:p w:rsidR="00D81EC4" w:rsidRDefault="00D81EC4">
                                  <w:pPr>
                                    <w:pStyle w:val="BodyText"/>
                                    <w:kinsoku w:val="0"/>
                                    <w:overflowPunct w:val="0"/>
                                    <w:spacing w:before="30"/>
                                    <w:ind w:left="732"/>
                                    <w:rPr>
                                      <w:rFonts w:ascii="Times New Roman" w:hAnsi="Times New Roman" w:cs="Times New Roman"/>
                                      <w:sz w:val="24"/>
                                      <w:szCs w:val="24"/>
                                    </w:rPr>
                                  </w:pPr>
                                  <w:r>
                                    <w:rPr>
                                      <w:i/>
                                      <w:iCs/>
                                      <w:spacing w:val="-1"/>
                                      <w:sz w:val="20"/>
                                      <w:szCs w:val="20"/>
                                    </w:rPr>
                                    <w:t>$2,995</w:t>
                                  </w:r>
                                </w:p>
                              </w:tc>
                              <w:tc>
                                <w:tcPr>
                                  <w:tcW w:w="2708" w:type="dxa"/>
                                  <w:tcBorders>
                                    <w:top w:val="single" w:sz="6" w:space="0" w:color="000000"/>
                                    <w:left w:val="nil"/>
                                    <w:bottom w:val="single" w:sz="12" w:space="0" w:color="000000"/>
                                    <w:right w:val="nil"/>
                                  </w:tcBorders>
                                </w:tcPr>
                                <w:p w:rsidR="00D81EC4" w:rsidRDefault="00D81EC4">
                                  <w:pPr>
                                    <w:pStyle w:val="BodyText"/>
                                    <w:kinsoku w:val="0"/>
                                    <w:overflowPunct w:val="0"/>
                                    <w:spacing w:before="30"/>
                                    <w:ind w:left="863"/>
                                    <w:rPr>
                                      <w:rFonts w:ascii="Times New Roman" w:hAnsi="Times New Roman" w:cs="Times New Roman"/>
                                      <w:sz w:val="24"/>
                                      <w:szCs w:val="24"/>
                                    </w:rPr>
                                  </w:pPr>
                                  <w:r>
                                    <w:rPr>
                                      <w:i/>
                                      <w:iCs/>
                                      <w:spacing w:val="-1"/>
                                      <w:sz w:val="20"/>
                                      <w:szCs w:val="20"/>
                                    </w:rPr>
                                    <w:t>8.7%</w:t>
                                  </w:r>
                                </w:p>
                              </w:tc>
                              <w:tc>
                                <w:tcPr>
                                  <w:tcW w:w="3627" w:type="dxa"/>
                                  <w:tcBorders>
                                    <w:top w:val="single" w:sz="6" w:space="0" w:color="000000"/>
                                    <w:left w:val="nil"/>
                                    <w:bottom w:val="single" w:sz="12" w:space="0" w:color="000000"/>
                                    <w:right w:val="nil"/>
                                  </w:tcBorders>
                                </w:tcPr>
                                <w:p w:rsidR="00D81EC4" w:rsidRDefault="00D81EC4">
                                  <w:pPr>
                                    <w:pStyle w:val="BodyText"/>
                                    <w:kinsoku w:val="0"/>
                                    <w:overflowPunct w:val="0"/>
                                    <w:spacing w:before="30"/>
                                    <w:ind w:right="502"/>
                                    <w:jc w:val="center"/>
                                    <w:rPr>
                                      <w:rFonts w:ascii="Times New Roman" w:hAnsi="Times New Roman" w:cs="Times New Roman"/>
                                      <w:sz w:val="24"/>
                                      <w:szCs w:val="24"/>
                                    </w:rPr>
                                  </w:pPr>
                                  <w:r>
                                    <w:rPr>
                                      <w:i/>
                                      <w:iCs/>
                                      <w:spacing w:val="-1"/>
                                      <w:sz w:val="20"/>
                                      <w:szCs w:val="20"/>
                                    </w:rPr>
                                    <w:t>3.9%</w:t>
                                  </w:r>
                                </w:p>
                              </w:tc>
                            </w:tr>
                          </w:tbl>
                          <w:p w:rsidR="00D81EC4" w:rsidRDefault="00D81EC4" w:rsidP="00D81EC4">
                            <w:pPr>
                              <w:pStyle w:val="BodyText"/>
                              <w:kinsoku w:val="0"/>
                              <w:overflowPunct w:val="0"/>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shapetype w14:anchorId="4A995CAB" id="_x0000_t202" coordsize="21600,21600" o:spt="202" path="m,l,21600r21600,l21600,xe">
                <v:stroke joinstyle="miter"/>
                <v:path gradientshapeok="t" o:connecttype="rect"/>
              </v:shapetype>
              <v:shape id="Text Box 70" o:spid="_x0000_s1026" type="#_x0000_t202" style="width:517.15pt;height:24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T/ysAIAAKw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027"/>
                        <w:gridCol w:w="1935"/>
                        <w:gridCol w:w="2708"/>
                        <w:gridCol w:w="3627"/>
                      </w:tblGrid>
                      <w:tr w:rsidR="00D81EC4">
                        <w:trPr>
                          <w:trHeight w:hRule="exact" w:val="324"/>
                        </w:trPr>
                        <w:tc>
                          <w:tcPr>
                            <w:tcW w:w="2027" w:type="dxa"/>
                            <w:vMerge w:val="restart"/>
                            <w:tcBorders>
                              <w:top w:val="nil"/>
                              <w:left w:val="nil"/>
                              <w:bottom w:val="single" w:sz="6" w:space="0" w:color="000000"/>
                              <w:right w:val="single" w:sz="6" w:space="0" w:color="000000"/>
                            </w:tcBorders>
                          </w:tcPr>
                          <w:p w:rsidR="00D81EC4" w:rsidRDefault="00D81EC4">
                            <w:r>
                              <w:t xml:space="preserve">Death x Capita </w:t>
                            </w:r>
                            <w:r w:rsidRPr="001F0B35">
                              <w:rPr>
                                <w:b/>
                              </w:rPr>
                              <w:t>$</w:t>
                            </w:r>
                          </w:p>
                          <w:p w:rsidR="00D81EC4" w:rsidRDefault="00D81EC4">
                            <w:r>
                              <w:t>Multiple</w:t>
                            </w:r>
                          </w:p>
                        </w:tc>
                        <w:tc>
                          <w:tcPr>
                            <w:tcW w:w="8270" w:type="dxa"/>
                            <w:gridSpan w:val="3"/>
                            <w:tcBorders>
                              <w:top w:val="nil"/>
                              <w:left w:val="single" w:sz="6" w:space="0" w:color="000000"/>
                              <w:bottom w:val="single" w:sz="4" w:space="0" w:color="000000"/>
                              <w:right w:val="nil"/>
                            </w:tcBorders>
                          </w:tcPr>
                          <w:p w:rsidR="00D81EC4" w:rsidRDefault="00D81EC4">
                            <w:pPr>
                              <w:pStyle w:val="BodyText"/>
                              <w:kinsoku w:val="0"/>
                              <w:overflowPunct w:val="0"/>
                              <w:spacing w:before="56"/>
                              <w:ind w:left="70"/>
                              <w:jc w:val="center"/>
                              <w:rPr>
                                <w:rFonts w:ascii="Times New Roman" w:hAnsi="Times New Roman" w:cs="Times New Roman"/>
                                <w:sz w:val="24"/>
                                <w:szCs w:val="24"/>
                              </w:rPr>
                            </w:pPr>
                            <w:r>
                              <w:rPr>
                                <w:b/>
                                <w:bCs/>
                                <w:spacing w:val="-3"/>
                                <w:sz w:val="20"/>
                                <w:szCs w:val="20"/>
                              </w:rPr>
                              <w:t>Total</w:t>
                            </w:r>
                            <w:r>
                              <w:rPr>
                                <w:b/>
                                <w:bCs/>
                                <w:spacing w:val="-8"/>
                                <w:sz w:val="20"/>
                                <w:szCs w:val="20"/>
                              </w:rPr>
                              <w:t xml:space="preserve"> </w:t>
                            </w:r>
                            <w:r>
                              <w:rPr>
                                <w:b/>
                                <w:bCs/>
                                <w:spacing w:val="-1"/>
                                <w:sz w:val="20"/>
                                <w:szCs w:val="20"/>
                              </w:rPr>
                              <w:t>Health</w:t>
                            </w:r>
                            <w:r>
                              <w:rPr>
                                <w:b/>
                                <w:bCs/>
                                <w:spacing w:val="-7"/>
                                <w:sz w:val="20"/>
                                <w:szCs w:val="20"/>
                              </w:rPr>
                              <w:t xml:space="preserve"> </w:t>
                            </w:r>
                            <w:r>
                              <w:rPr>
                                <w:b/>
                                <w:bCs/>
                                <w:sz w:val="20"/>
                                <w:szCs w:val="20"/>
                              </w:rPr>
                              <w:t>Spending</w:t>
                            </w:r>
                          </w:p>
                        </w:tc>
                      </w:tr>
                      <w:tr w:rsidR="00D81EC4">
                        <w:trPr>
                          <w:trHeight w:hRule="exact" w:val="590"/>
                        </w:trPr>
                        <w:tc>
                          <w:tcPr>
                            <w:tcW w:w="2027" w:type="dxa"/>
                            <w:vMerge/>
                            <w:tcBorders>
                              <w:top w:val="nil"/>
                              <w:left w:val="nil"/>
                              <w:bottom w:val="single" w:sz="6" w:space="0" w:color="000000"/>
                              <w:right w:val="single" w:sz="6" w:space="0" w:color="000000"/>
                            </w:tcBorders>
                          </w:tcPr>
                          <w:p w:rsidR="00D81EC4" w:rsidRDefault="00D81EC4">
                            <w:pPr>
                              <w:pStyle w:val="BodyText"/>
                              <w:kinsoku w:val="0"/>
                              <w:overflowPunct w:val="0"/>
                              <w:spacing w:before="56"/>
                              <w:ind w:left="70"/>
                              <w:jc w:val="center"/>
                              <w:rPr>
                                <w:rFonts w:ascii="Times New Roman" w:hAnsi="Times New Roman" w:cs="Times New Roman"/>
                                <w:sz w:val="24"/>
                                <w:szCs w:val="24"/>
                              </w:rPr>
                            </w:pPr>
                          </w:p>
                        </w:tc>
                        <w:tc>
                          <w:tcPr>
                            <w:tcW w:w="1935" w:type="dxa"/>
                            <w:tcBorders>
                              <w:top w:val="single" w:sz="4" w:space="0" w:color="000000"/>
                              <w:left w:val="single" w:sz="6" w:space="0" w:color="000000"/>
                              <w:bottom w:val="single" w:sz="6" w:space="0" w:color="000000"/>
                              <w:right w:val="nil"/>
                            </w:tcBorders>
                          </w:tcPr>
                          <w:p w:rsidR="00D81EC4" w:rsidRDefault="00D81EC4">
                            <w:pPr>
                              <w:pStyle w:val="BodyText"/>
                              <w:kinsoku w:val="0"/>
                              <w:overflowPunct w:val="0"/>
                              <w:spacing w:before="3"/>
                              <w:rPr>
                                <w:rFonts w:ascii="Calibri" w:hAnsi="Calibri" w:cs="Calibri"/>
                                <w:sz w:val="23"/>
                                <w:szCs w:val="23"/>
                              </w:rPr>
                            </w:pPr>
                          </w:p>
                          <w:p w:rsidR="00D81EC4" w:rsidRDefault="00D81EC4">
                            <w:pPr>
                              <w:pStyle w:val="BodyText"/>
                              <w:kinsoku w:val="0"/>
                              <w:overflowPunct w:val="0"/>
                              <w:ind w:left="503"/>
                              <w:rPr>
                                <w:rFonts w:ascii="Times New Roman" w:hAnsi="Times New Roman" w:cs="Times New Roman"/>
                                <w:sz w:val="24"/>
                                <w:szCs w:val="24"/>
                              </w:rPr>
                            </w:pPr>
                            <w:r>
                              <w:rPr>
                                <w:sz w:val="20"/>
                                <w:szCs w:val="20"/>
                              </w:rPr>
                              <w:t>Per</w:t>
                            </w:r>
                            <w:r>
                              <w:rPr>
                                <w:spacing w:val="-1"/>
                                <w:sz w:val="20"/>
                                <w:szCs w:val="20"/>
                              </w:rPr>
                              <w:t xml:space="preserve"> </w:t>
                            </w:r>
                            <w:r>
                              <w:rPr>
                                <w:sz w:val="20"/>
                                <w:szCs w:val="20"/>
                              </w:rPr>
                              <w:t>capita</w:t>
                            </w:r>
                            <w:r>
                              <w:rPr>
                                <w:position w:val="9"/>
                              </w:rPr>
                              <w:t>c</w:t>
                            </w:r>
                          </w:p>
                        </w:tc>
                        <w:tc>
                          <w:tcPr>
                            <w:tcW w:w="2708" w:type="dxa"/>
                            <w:tcBorders>
                              <w:top w:val="single" w:sz="4" w:space="0" w:color="000000"/>
                              <w:left w:val="nil"/>
                              <w:bottom w:val="single" w:sz="6" w:space="0" w:color="000000"/>
                              <w:right w:val="nil"/>
                            </w:tcBorders>
                          </w:tcPr>
                          <w:p w:rsidR="00D81EC4" w:rsidRDefault="00D81EC4">
                            <w:pPr>
                              <w:pStyle w:val="BodyText"/>
                              <w:kinsoku w:val="0"/>
                              <w:overflowPunct w:val="0"/>
                              <w:spacing w:before="78"/>
                              <w:ind w:right="-4"/>
                              <w:jc w:val="right"/>
                              <w:rPr>
                                <w:spacing w:val="-1"/>
                                <w:w w:val="95"/>
                                <w:sz w:val="20"/>
                                <w:szCs w:val="20"/>
                              </w:rPr>
                            </w:pPr>
                            <w:r>
                              <w:rPr>
                                <w:spacing w:val="-1"/>
                                <w:w w:val="95"/>
                                <w:sz w:val="20"/>
                                <w:szCs w:val="20"/>
                              </w:rPr>
                              <w:t>Aver</w:t>
                            </w:r>
                          </w:p>
                          <w:p w:rsidR="00D81EC4" w:rsidRDefault="00D81EC4">
                            <w:pPr>
                              <w:pStyle w:val="BodyText"/>
                              <w:kinsoku w:val="0"/>
                              <w:overflowPunct w:val="0"/>
                              <w:spacing w:before="10"/>
                              <w:ind w:left="453"/>
                              <w:rPr>
                                <w:rFonts w:ascii="Times New Roman" w:hAnsi="Times New Roman" w:cs="Times New Roman"/>
                                <w:sz w:val="24"/>
                                <w:szCs w:val="24"/>
                              </w:rPr>
                            </w:pPr>
                            <w:r>
                              <w:rPr>
                                <w:sz w:val="20"/>
                                <w:szCs w:val="20"/>
                              </w:rPr>
                              <w:t>Percent</w:t>
                            </w:r>
                            <w:r>
                              <w:rPr>
                                <w:spacing w:val="-6"/>
                                <w:sz w:val="20"/>
                                <w:szCs w:val="20"/>
                              </w:rPr>
                              <w:t xml:space="preserve"> </w:t>
                            </w:r>
                            <w:r>
                              <w:rPr>
                                <w:sz w:val="20"/>
                                <w:szCs w:val="20"/>
                              </w:rPr>
                              <w:t>GDP</w:t>
                            </w:r>
                          </w:p>
                        </w:tc>
                        <w:tc>
                          <w:tcPr>
                            <w:tcW w:w="3627" w:type="dxa"/>
                            <w:tcBorders>
                              <w:top w:val="single" w:sz="4" w:space="0" w:color="000000"/>
                              <w:left w:val="nil"/>
                              <w:bottom w:val="single" w:sz="6" w:space="0" w:color="000000"/>
                              <w:right w:val="nil"/>
                            </w:tcBorders>
                          </w:tcPr>
                          <w:p w:rsidR="00D81EC4" w:rsidRDefault="00D81EC4">
                            <w:pPr>
                              <w:pStyle w:val="BodyText"/>
                              <w:kinsoku w:val="0"/>
                              <w:overflowPunct w:val="0"/>
                              <w:spacing w:before="78" w:line="250" w:lineRule="auto"/>
                              <w:ind w:left="1010" w:right="197" w:hanging="1008"/>
                              <w:rPr>
                                <w:rFonts w:ascii="Times New Roman" w:hAnsi="Times New Roman" w:cs="Times New Roman"/>
                                <w:sz w:val="24"/>
                                <w:szCs w:val="24"/>
                              </w:rPr>
                            </w:pPr>
                            <w:r>
                              <w:rPr>
                                <w:sz w:val="20"/>
                                <w:szCs w:val="20"/>
                              </w:rPr>
                              <w:t>age</w:t>
                            </w:r>
                            <w:r>
                              <w:rPr>
                                <w:spacing w:val="-1"/>
                                <w:sz w:val="20"/>
                                <w:szCs w:val="20"/>
                              </w:rPr>
                              <w:t xml:space="preserve"> annual</w:t>
                            </w:r>
                            <w:r>
                              <w:rPr>
                                <w:sz w:val="20"/>
                                <w:szCs w:val="20"/>
                              </w:rPr>
                              <w:t xml:space="preserve"> real</w:t>
                            </w:r>
                            <w:r>
                              <w:rPr>
                                <w:spacing w:val="-1"/>
                                <w:sz w:val="20"/>
                                <w:szCs w:val="20"/>
                              </w:rPr>
                              <w:t xml:space="preserve"> growth</w:t>
                            </w:r>
                            <w:r>
                              <w:rPr>
                                <w:sz w:val="20"/>
                                <w:szCs w:val="20"/>
                              </w:rPr>
                              <w:t xml:space="preserve"> rate </w:t>
                            </w:r>
                            <w:r>
                              <w:rPr>
                                <w:spacing w:val="-1"/>
                                <w:sz w:val="20"/>
                                <w:szCs w:val="20"/>
                              </w:rPr>
                              <w:t>per</w:t>
                            </w:r>
                            <w:r>
                              <w:rPr>
                                <w:sz w:val="20"/>
                                <w:szCs w:val="20"/>
                              </w:rPr>
                              <w:t xml:space="preserve"> capita:</w:t>
                            </w:r>
                            <w:r>
                              <w:rPr>
                                <w:spacing w:val="24"/>
                                <w:sz w:val="20"/>
                                <w:szCs w:val="20"/>
                              </w:rPr>
                              <w:t xml:space="preserve"> </w:t>
                            </w:r>
                            <w:r>
                              <w:rPr>
                                <w:spacing w:val="-1"/>
                                <w:sz w:val="20"/>
                                <w:szCs w:val="20"/>
                              </w:rPr>
                              <w:t>1998–2008</w:t>
                            </w:r>
                          </w:p>
                        </w:tc>
                      </w:tr>
                      <w:tr w:rsidR="00D81EC4">
                        <w:trPr>
                          <w:trHeight w:hRule="exact" w:val="306"/>
                        </w:trPr>
                        <w:tc>
                          <w:tcPr>
                            <w:tcW w:w="2027" w:type="dxa"/>
                            <w:tcBorders>
                              <w:top w:val="single" w:sz="6" w:space="0" w:color="000000"/>
                              <w:left w:val="nil"/>
                              <w:bottom w:val="single" w:sz="6" w:space="0" w:color="C0C0C0"/>
                              <w:right w:val="single" w:sz="6" w:space="0" w:color="000000"/>
                            </w:tcBorders>
                          </w:tcPr>
                          <w:p w:rsidR="00D81EC4" w:rsidRDefault="00D81EC4">
                            <w:pPr>
                              <w:pStyle w:val="BodyText"/>
                              <w:kinsoku w:val="0"/>
                              <w:overflowPunct w:val="0"/>
                              <w:spacing w:before="30"/>
                              <w:ind w:left="-1"/>
                              <w:rPr>
                                <w:rFonts w:ascii="Times New Roman" w:hAnsi="Times New Roman" w:cs="Times New Roman"/>
                                <w:sz w:val="24"/>
                                <w:szCs w:val="24"/>
                              </w:rPr>
                            </w:pPr>
                            <w:r>
                              <w:rPr>
                                <w:sz w:val="20"/>
                                <w:szCs w:val="20"/>
                              </w:rPr>
                              <w:t>Australia  205</w:t>
                            </w:r>
                          </w:p>
                        </w:tc>
                        <w:tc>
                          <w:tcPr>
                            <w:tcW w:w="1935" w:type="dxa"/>
                            <w:tcBorders>
                              <w:top w:val="single" w:sz="6" w:space="0" w:color="000000"/>
                              <w:left w:val="single" w:sz="6" w:space="0" w:color="000000"/>
                              <w:bottom w:val="single" w:sz="6" w:space="0" w:color="C0C0C0"/>
                              <w:right w:val="nil"/>
                            </w:tcBorders>
                          </w:tcPr>
                          <w:p w:rsidR="00D81EC4" w:rsidRDefault="00D81EC4">
                            <w:pPr>
                              <w:pStyle w:val="BodyText"/>
                              <w:kinsoku w:val="0"/>
                              <w:overflowPunct w:val="0"/>
                              <w:spacing w:line="260" w:lineRule="exact"/>
                              <w:ind w:left="693"/>
                              <w:rPr>
                                <w:rFonts w:ascii="Times New Roman" w:hAnsi="Times New Roman" w:cs="Times New Roman"/>
                                <w:sz w:val="24"/>
                                <w:szCs w:val="24"/>
                              </w:rPr>
                            </w:pPr>
                            <w:r>
                              <w:rPr>
                                <w:spacing w:val="-1"/>
                                <w:sz w:val="20"/>
                                <w:szCs w:val="20"/>
                              </w:rPr>
                              <w:t>$3,353</w:t>
                            </w:r>
                            <w:r>
                              <w:rPr>
                                <w:spacing w:val="-1"/>
                                <w:position w:val="9"/>
                              </w:rPr>
                              <w:t>a</w:t>
                            </w:r>
                          </w:p>
                        </w:tc>
                        <w:tc>
                          <w:tcPr>
                            <w:tcW w:w="2708" w:type="dxa"/>
                            <w:tcBorders>
                              <w:top w:val="single" w:sz="6" w:space="0" w:color="000000"/>
                              <w:left w:val="nil"/>
                              <w:bottom w:val="single" w:sz="6" w:space="0" w:color="C0C0C0"/>
                              <w:right w:val="nil"/>
                            </w:tcBorders>
                          </w:tcPr>
                          <w:p w:rsidR="00D81EC4" w:rsidRDefault="00D81EC4">
                            <w:pPr>
                              <w:pStyle w:val="BodyText"/>
                              <w:kinsoku w:val="0"/>
                              <w:overflowPunct w:val="0"/>
                              <w:spacing w:line="260" w:lineRule="exact"/>
                              <w:ind w:left="824"/>
                              <w:rPr>
                                <w:rFonts w:ascii="Times New Roman" w:hAnsi="Times New Roman" w:cs="Times New Roman"/>
                                <w:sz w:val="24"/>
                                <w:szCs w:val="24"/>
                              </w:rPr>
                            </w:pPr>
                            <w:r>
                              <w:rPr>
                                <w:spacing w:val="-1"/>
                                <w:sz w:val="20"/>
                                <w:szCs w:val="20"/>
                              </w:rPr>
                              <w:t>8.5%</w:t>
                            </w:r>
                            <w:r>
                              <w:rPr>
                                <w:spacing w:val="-1"/>
                                <w:position w:val="9"/>
                              </w:rPr>
                              <w:t>a</w:t>
                            </w:r>
                          </w:p>
                        </w:tc>
                        <w:tc>
                          <w:tcPr>
                            <w:tcW w:w="3627" w:type="dxa"/>
                            <w:tcBorders>
                              <w:top w:val="single" w:sz="6" w:space="0" w:color="000000"/>
                              <w:left w:val="nil"/>
                              <w:bottom w:val="single" w:sz="6" w:space="0" w:color="C0C0C0"/>
                              <w:right w:val="nil"/>
                            </w:tcBorders>
                          </w:tcPr>
                          <w:p w:rsidR="00D81EC4" w:rsidRDefault="00D81EC4">
                            <w:pPr>
                              <w:pStyle w:val="BodyText"/>
                              <w:kinsoku w:val="0"/>
                              <w:overflowPunct w:val="0"/>
                              <w:spacing w:line="260" w:lineRule="exact"/>
                              <w:ind w:right="502"/>
                              <w:jc w:val="center"/>
                              <w:rPr>
                                <w:rFonts w:ascii="Times New Roman" w:hAnsi="Times New Roman" w:cs="Times New Roman"/>
                                <w:sz w:val="24"/>
                                <w:szCs w:val="24"/>
                              </w:rPr>
                            </w:pPr>
                            <w:r>
                              <w:rPr>
                                <w:spacing w:val="-1"/>
                                <w:sz w:val="20"/>
                                <w:szCs w:val="20"/>
                              </w:rPr>
                              <w:t>3.6%</w:t>
                            </w:r>
                            <w:r>
                              <w:rPr>
                                <w:spacing w:val="-1"/>
                                <w:position w:val="9"/>
                              </w:rPr>
                              <w:t>a</w:t>
                            </w:r>
                          </w:p>
                        </w:tc>
                      </w:tr>
                      <w:tr w:rsidR="00D81EC4">
                        <w:trPr>
                          <w:trHeight w:hRule="exact" w:val="306"/>
                        </w:trPr>
                        <w:tc>
                          <w:tcPr>
                            <w:tcW w:w="2027" w:type="dxa"/>
                            <w:tcBorders>
                              <w:top w:val="single" w:sz="6" w:space="0" w:color="C0C0C0"/>
                              <w:left w:val="nil"/>
                              <w:bottom w:val="single" w:sz="6" w:space="0" w:color="C0C0C0"/>
                              <w:right w:val="single" w:sz="6" w:space="0" w:color="000000"/>
                            </w:tcBorders>
                          </w:tcPr>
                          <w:p w:rsidR="00D81EC4" w:rsidRDefault="00D81EC4">
                            <w:pPr>
                              <w:pStyle w:val="BodyText"/>
                              <w:kinsoku w:val="0"/>
                              <w:overflowPunct w:val="0"/>
                              <w:spacing w:before="30"/>
                              <w:ind w:left="-1"/>
                              <w:rPr>
                                <w:rFonts w:ascii="Times New Roman" w:hAnsi="Times New Roman" w:cs="Times New Roman"/>
                                <w:sz w:val="24"/>
                                <w:szCs w:val="24"/>
                              </w:rPr>
                            </w:pPr>
                            <w:r>
                              <w:rPr>
                                <w:spacing w:val="-1"/>
                                <w:sz w:val="20"/>
                                <w:szCs w:val="20"/>
                              </w:rPr>
                              <w:t>Canada    198</w:t>
                            </w:r>
                          </w:p>
                        </w:tc>
                        <w:tc>
                          <w:tcPr>
                            <w:tcW w:w="1935" w:type="dxa"/>
                            <w:tcBorders>
                              <w:top w:val="single" w:sz="6" w:space="0" w:color="C0C0C0"/>
                              <w:left w:val="single" w:sz="6" w:space="0" w:color="000000"/>
                              <w:bottom w:val="single" w:sz="6" w:space="0" w:color="C0C0C0"/>
                              <w:right w:val="nil"/>
                            </w:tcBorders>
                          </w:tcPr>
                          <w:p w:rsidR="00D81EC4" w:rsidRDefault="00D81EC4">
                            <w:pPr>
                              <w:pStyle w:val="BodyText"/>
                              <w:kinsoku w:val="0"/>
                              <w:overflowPunct w:val="0"/>
                              <w:spacing w:line="260" w:lineRule="exact"/>
                              <w:ind w:left="693"/>
                              <w:rPr>
                                <w:rFonts w:ascii="Times New Roman" w:hAnsi="Times New Roman" w:cs="Times New Roman"/>
                                <w:sz w:val="24"/>
                                <w:szCs w:val="24"/>
                              </w:rPr>
                            </w:pPr>
                            <w:r>
                              <w:rPr>
                                <w:spacing w:val="-1"/>
                                <w:sz w:val="20"/>
                                <w:szCs w:val="20"/>
                              </w:rPr>
                              <w:t>$4,079</w:t>
                            </w:r>
                            <w:r>
                              <w:rPr>
                                <w:spacing w:val="-1"/>
                                <w:position w:val="9"/>
                              </w:rPr>
                              <w:t>e</w:t>
                            </w:r>
                          </w:p>
                        </w:tc>
                        <w:tc>
                          <w:tcPr>
                            <w:tcW w:w="2708" w:type="dxa"/>
                            <w:tcBorders>
                              <w:top w:val="single" w:sz="6" w:space="0" w:color="C0C0C0"/>
                              <w:left w:val="nil"/>
                              <w:bottom w:val="single" w:sz="6" w:space="0" w:color="C0C0C0"/>
                              <w:right w:val="nil"/>
                            </w:tcBorders>
                          </w:tcPr>
                          <w:p w:rsidR="00D81EC4" w:rsidRDefault="00D81EC4">
                            <w:pPr>
                              <w:pStyle w:val="BodyText"/>
                              <w:kinsoku w:val="0"/>
                              <w:overflowPunct w:val="0"/>
                              <w:spacing w:line="260" w:lineRule="exact"/>
                              <w:ind w:left="768"/>
                              <w:rPr>
                                <w:rFonts w:ascii="Times New Roman" w:hAnsi="Times New Roman" w:cs="Times New Roman"/>
                                <w:sz w:val="24"/>
                                <w:szCs w:val="24"/>
                              </w:rPr>
                            </w:pPr>
                            <w:r>
                              <w:rPr>
                                <w:spacing w:val="-1"/>
                                <w:sz w:val="20"/>
                                <w:szCs w:val="20"/>
                              </w:rPr>
                              <w:t>10.4%</w:t>
                            </w:r>
                            <w:r>
                              <w:rPr>
                                <w:spacing w:val="-1"/>
                                <w:position w:val="9"/>
                              </w:rPr>
                              <w:t>e</w:t>
                            </w:r>
                          </w:p>
                        </w:tc>
                        <w:tc>
                          <w:tcPr>
                            <w:tcW w:w="3627" w:type="dxa"/>
                            <w:tcBorders>
                              <w:top w:val="single" w:sz="6" w:space="0" w:color="C0C0C0"/>
                              <w:left w:val="nil"/>
                              <w:bottom w:val="single" w:sz="6" w:space="0" w:color="C0C0C0"/>
                              <w:right w:val="nil"/>
                            </w:tcBorders>
                          </w:tcPr>
                          <w:p w:rsidR="00D81EC4" w:rsidRDefault="00D81EC4">
                            <w:pPr>
                              <w:pStyle w:val="BodyText"/>
                              <w:kinsoku w:val="0"/>
                              <w:overflowPunct w:val="0"/>
                              <w:spacing w:line="260" w:lineRule="exact"/>
                              <w:ind w:right="502"/>
                              <w:jc w:val="center"/>
                              <w:rPr>
                                <w:rFonts w:ascii="Times New Roman" w:hAnsi="Times New Roman" w:cs="Times New Roman"/>
                                <w:sz w:val="24"/>
                                <w:szCs w:val="24"/>
                              </w:rPr>
                            </w:pPr>
                            <w:r>
                              <w:rPr>
                                <w:spacing w:val="-1"/>
                                <w:sz w:val="20"/>
                                <w:szCs w:val="20"/>
                              </w:rPr>
                              <w:t>3.4%</w:t>
                            </w:r>
                            <w:r>
                              <w:rPr>
                                <w:spacing w:val="-1"/>
                                <w:position w:val="9"/>
                              </w:rPr>
                              <w:t>e</w:t>
                            </w:r>
                          </w:p>
                        </w:tc>
                      </w:tr>
                      <w:tr w:rsidR="00D81EC4">
                        <w:trPr>
                          <w:trHeight w:hRule="exact" w:val="306"/>
                        </w:trPr>
                        <w:tc>
                          <w:tcPr>
                            <w:tcW w:w="2027" w:type="dxa"/>
                            <w:tcBorders>
                              <w:top w:val="single" w:sz="6" w:space="0" w:color="C0C0C0"/>
                              <w:left w:val="nil"/>
                              <w:bottom w:val="single" w:sz="6" w:space="0" w:color="C0C0C0"/>
                              <w:right w:val="single" w:sz="6" w:space="0" w:color="000000"/>
                            </w:tcBorders>
                          </w:tcPr>
                          <w:p w:rsidR="00D81EC4" w:rsidRDefault="00D81EC4">
                            <w:pPr>
                              <w:pStyle w:val="BodyText"/>
                              <w:kinsoku w:val="0"/>
                              <w:overflowPunct w:val="0"/>
                              <w:spacing w:before="30"/>
                              <w:ind w:left="-1"/>
                              <w:rPr>
                                <w:rFonts w:ascii="Times New Roman" w:hAnsi="Times New Roman" w:cs="Times New Roman"/>
                                <w:sz w:val="24"/>
                                <w:szCs w:val="24"/>
                              </w:rPr>
                            </w:pPr>
                            <w:r>
                              <w:rPr>
                                <w:spacing w:val="-1"/>
                                <w:sz w:val="20"/>
                                <w:szCs w:val="20"/>
                              </w:rPr>
                              <w:t>Denmark    280</w:t>
                            </w:r>
                          </w:p>
                        </w:tc>
                        <w:tc>
                          <w:tcPr>
                            <w:tcW w:w="1935" w:type="dxa"/>
                            <w:tcBorders>
                              <w:top w:val="single" w:sz="6" w:space="0" w:color="C0C0C0"/>
                              <w:left w:val="single" w:sz="6" w:space="0" w:color="000000"/>
                              <w:bottom w:val="single" w:sz="6" w:space="0" w:color="C0C0C0"/>
                              <w:right w:val="nil"/>
                            </w:tcBorders>
                          </w:tcPr>
                          <w:p w:rsidR="00D81EC4" w:rsidRDefault="00D81EC4">
                            <w:pPr>
                              <w:pStyle w:val="BodyText"/>
                              <w:kinsoku w:val="0"/>
                              <w:overflowPunct w:val="0"/>
                              <w:spacing w:line="260" w:lineRule="exact"/>
                              <w:ind w:left="693"/>
                              <w:rPr>
                                <w:rFonts w:ascii="Times New Roman" w:hAnsi="Times New Roman" w:cs="Times New Roman"/>
                                <w:sz w:val="24"/>
                                <w:szCs w:val="24"/>
                              </w:rPr>
                            </w:pPr>
                            <w:r>
                              <w:rPr>
                                <w:spacing w:val="-1"/>
                                <w:sz w:val="20"/>
                                <w:szCs w:val="20"/>
                              </w:rPr>
                              <w:t>$3,540</w:t>
                            </w:r>
                            <w:r>
                              <w:rPr>
                                <w:spacing w:val="-1"/>
                                <w:position w:val="9"/>
                              </w:rPr>
                              <w:t>a</w:t>
                            </w:r>
                          </w:p>
                        </w:tc>
                        <w:tc>
                          <w:tcPr>
                            <w:tcW w:w="2708" w:type="dxa"/>
                            <w:tcBorders>
                              <w:top w:val="single" w:sz="6" w:space="0" w:color="C0C0C0"/>
                              <w:left w:val="nil"/>
                              <w:bottom w:val="single" w:sz="6" w:space="0" w:color="C0C0C0"/>
                              <w:right w:val="nil"/>
                            </w:tcBorders>
                          </w:tcPr>
                          <w:p w:rsidR="00D81EC4" w:rsidRDefault="00D81EC4">
                            <w:pPr>
                              <w:pStyle w:val="BodyText"/>
                              <w:kinsoku w:val="0"/>
                              <w:overflowPunct w:val="0"/>
                              <w:spacing w:line="260" w:lineRule="exact"/>
                              <w:ind w:left="824"/>
                              <w:rPr>
                                <w:rFonts w:ascii="Times New Roman" w:hAnsi="Times New Roman" w:cs="Times New Roman"/>
                                <w:sz w:val="24"/>
                                <w:szCs w:val="24"/>
                              </w:rPr>
                            </w:pPr>
                            <w:r>
                              <w:rPr>
                                <w:spacing w:val="-1"/>
                                <w:sz w:val="20"/>
                                <w:szCs w:val="20"/>
                              </w:rPr>
                              <w:t>9.7%</w:t>
                            </w:r>
                            <w:r>
                              <w:rPr>
                                <w:spacing w:val="-1"/>
                                <w:position w:val="9"/>
                              </w:rPr>
                              <w:t>a</w:t>
                            </w:r>
                          </w:p>
                        </w:tc>
                        <w:tc>
                          <w:tcPr>
                            <w:tcW w:w="3627" w:type="dxa"/>
                            <w:tcBorders>
                              <w:top w:val="single" w:sz="6" w:space="0" w:color="C0C0C0"/>
                              <w:left w:val="nil"/>
                              <w:bottom w:val="single" w:sz="6" w:space="0" w:color="C0C0C0"/>
                              <w:right w:val="nil"/>
                            </w:tcBorders>
                          </w:tcPr>
                          <w:p w:rsidR="00D81EC4" w:rsidRDefault="00D81EC4">
                            <w:pPr>
                              <w:pStyle w:val="BodyText"/>
                              <w:kinsoku w:val="0"/>
                              <w:overflowPunct w:val="0"/>
                              <w:spacing w:line="260" w:lineRule="exact"/>
                              <w:ind w:right="502"/>
                              <w:jc w:val="center"/>
                              <w:rPr>
                                <w:rFonts w:ascii="Times New Roman" w:hAnsi="Times New Roman" w:cs="Times New Roman"/>
                                <w:sz w:val="24"/>
                                <w:szCs w:val="24"/>
                              </w:rPr>
                            </w:pPr>
                            <w:r>
                              <w:rPr>
                                <w:spacing w:val="-1"/>
                                <w:sz w:val="20"/>
                                <w:szCs w:val="20"/>
                              </w:rPr>
                              <w:t>3.5%</w:t>
                            </w:r>
                            <w:r>
                              <w:rPr>
                                <w:spacing w:val="-1"/>
                                <w:position w:val="9"/>
                              </w:rPr>
                              <w:t>a</w:t>
                            </w:r>
                          </w:p>
                        </w:tc>
                      </w:tr>
                      <w:tr w:rsidR="00D81EC4">
                        <w:trPr>
                          <w:trHeight w:hRule="exact" w:val="306"/>
                        </w:trPr>
                        <w:tc>
                          <w:tcPr>
                            <w:tcW w:w="2027" w:type="dxa"/>
                            <w:tcBorders>
                              <w:top w:val="single" w:sz="6" w:space="0" w:color="C0C0C0"/>
                              <w:left w:val="nil"/>
                              <w:bottom w:val="single" w:sz="6" w:space="0" w:color="C0C0C0"/>
                              <w:right w:val="single" w:sz="6" w:space="0" w:color="000000"/>
                            </w:tcBorders>
                          </w:tcPr>
                          <w:p w:rsidR="00D81EC4" w:rsidRDefault="00D81EC4">
                            <w:pPr>
                              <w:pStyle w:val="BodyText"/>
                              <w:kinsoku w:val="0"/>
                              <w:overflowPunct w:val="0"/>
                              <w:spacing w:before="30"/>
                              <w:ind w:left="-1"/>
                              <w:rPr>
                                <w:rFonts w:ascii="Times New Roman" w:hAnsi="Times New Roman" w:cs="Times New Roman"/>
                                <w:sz w:val="24"/>
                                <w:szCs w:val="24"/>
                              </w:rPr>
                            </w:pPr>
                            <w:r>
                              <w:rPr>
                                <w:sz w:val="20"/>
                                <w:szCs w:val="20"/>
                              </w:rPr>
                              <w:t>France     198</w:t>
                            </w:r>
                          </w:p>
                        </w:tc>
                        <w:tc>
                          <w:tcPr>
                            <w:tcW w:w="1935" w:type="dxa"/>
                            <w:tcBorders>
                              <w:top w:val="single" w:sz="6" w:space="0" w:color="C0C0C0"/>
                              <w:left w:val="single" w:sz="6" w:space="0" w:color="000000"/>
                              <w:bottom w:val="single" w:sz="6" w:space="0" w:color="C0C0C0"/>
                              <w:right w:val="nil"/>
                            </w:tcBorders>
                          </w:tcPr>
                          <w:p w:rsidR="00D81EC4" w:rsidRDefault="00D81EC4">
                            <w:pPr>
                              <w:pStyle w:val="BodyText"/>
                              <w:kinsoku w:val="0"/>
                              <w:overflowPunct w:val="0"/>
                              <w:spacing w:before="30"/>
                              <w:ind w:left="732"/>
                              <w:rPr>
                                <w:rFonts w:ascii="Times New Roman" w:hAnsi="Times New Roman" w:cs="Times New Roman"/>
                                <w:sz w:val="24"/>
                                <w:szCs w:val="24"/>
                              </w:rPr>
                            </w:pPr>
                            <w:r>
                              <w:rPr>
                                <w:spacing w:val="-1"/>
                                <w:sz w:val="20"/>
                                <w:szCs w:val="20"/>
                              </w:rPr>
                              <w:t>$3,696</w:t>
                            </w:r>
                          </w:p>
                        </w:tc>
                        <w:tc>
                          <w:tcPr>
                            <w:tcW w:w="2708" w:type="dxa"/>
                            <w:tcBorders>
                              <w:top w:val="single" w:sz="6" w:space="0" w:color="C0C0C0"/>
                              <w:left w:val="nil"/>
                              <w:bottom w:val="single" w:sz="6" w:space="0" w:color="C0C0C0"/>
                              <w:right w:val="nil"/>
                            </w:tcBorders>
                          </w:tcPr>
                          <w:p w:rsidR="00D81EC4" w:rsidRDefault="00D81EC4">
                            <w:pPr>
                              <w:pStyle w:val="BodyText"/>
                              <w:kinsoku w:val="0"/>
                              <w:overflowPunct w:val="0"/>
                              <w:spacing w:before="30"/>
                              <w:ind w:left="815"/>
                              <w:rPr>
                                <w:rFonts w:ascii="Times New Roman" w:hAnsi="Times New Roman" w:cs="Times New Roman"/>
                                <w:sz w:val="24"/>
                                <w:szCs w:val="24"/>
                              </w:rPr>
                            </w:pPr>
                            <w:r>
                              <w:rPr>
                                <w:spacing w:val="-4"/>
                                <w:sz w:val="20"/>
                                <w:szCs w:val="20"/>
                              </w:rPr>
                              <w:t>11.2%</w:t>
                            </w:r>
                          </w:p>
                        </w:tc>
                        <w:tc>
                          <w:tcPr>
                            <w:tcW w:w="3627" w:type="dxa"/>
                            <w:tcBorders>
                              <w:top w:val="single" w:sz="6" w:space="0" w:color="C0C0C0"/>
                              <w:left w:val="nil"/>
                              <w:bottom w:val="single" w:sz="6" w:space="0" w:color="C0C0C0"/>
                              <w:right w:val="nil"/>
                            </w:tcBorders>
                          </w:tcPr>
                          <w:p w:rsidR="00D81EC4" w:rsidRDefault="00D81EC4">
                            <w:pPr>
                              <w:pStyle w:val="BodyText"/>
                              <w:kinsoku w:val="0"/>
                              <w:overflowPunct w:val="0"/>
                              <w:spacing w:before="30"/>
                              <w:ind w:right="502"/>
                              <w:jc w:val="center"/>
                              <w:rPr>
                                <w:rFonts w:ascii="Times New Roman" w:hAnsi="Times New Roman" w:cs="Times New Roman"/>
                                <w:sz w:val="24"/>
                                <w:szCs w:val="24"/>
                              </w:rPr>
                            </w:pPr>
                            <w:r>
                              <w:rPr>
                                <w:spacing w:val="-1"/>
                                <w:sz w:val="20"/>
                                <w:szCs w:val="20"/>
                              </w:rPr>
                              <w:t>2.3%</w:t>
                            </w:r>
                          </w:p>
                        </w:tc>
                      </w:tr>
                      <w:tr w:rsidR="00D81EC4">
                        <w:trPr>
                          <w:trHeight w:hRule="exact" w:val="306"/>
                        </w:trPr>
                        <w:tc>
                          <w:tcPr>
                            <w:tcW w:w="2027" w:type="dxa"/>
                            <w:tcBorders>
                              <w:top w:val="single" w:sz="6" w:space="0" w:color="C0C0C0"/>
                              <w:left w:val="nil"/>
                              <w:bottom w:val="single" w:sz="6" w:space="0" w:color="C0C0C0"/>
                              <w:right w:val="single" w:sz="6" w:space="0" w:color="000000"/>
                            </w:tcBorders>
                          </w:tcPr>
                          <w:p w:rsidR="00D81EC4" w:rsidRDefault="00D81EC4">
                            <w:pPr>
                              <w:pStyle w:val="BodyText"/>
                              <w:kinsoku w:val="0"/>
                              <w:overflowPunct w:val="0"/>
                              <w:spacing w:before="30"/>
                              <w:ind w:left="-1"/>
                              <w:rPr>
                                <w:rFonts w:ascii="Times New Roman" w:hAnsi="Times New Roman" w:cs="Times New Roman"/>
                                <w:sz w:val="24"/>
                                <w:szCs w:val="24"/>
                              </w:rPr>
                            </w:pPr>
                            <w:r>
                              <w:rPr>
                                <w:sz w:val="20"/>
                                <w:szCs w:val="20"/>
                              </w:rPr>
                              <w:t>Germany    281</w:t>
                            </w:r>
                          </w:p>
                        </w:tc>
                        <w:tc>
                          <w:tcPr>
                            <w:tcW w:w="1935" w:type="dxa"/>
                            <w:tcBorders>
                              <w:top w:val="single" w:sz="6" w:space="0" w:color="C0C0C0"/>
                              <w:left w:val="single" w:sz="6" w:space="0" w:color="000000"/>
                              <w:bottom w:val="single" w:sz="6" w:space="0" w:color="C0C0C0"/>
                              <w:right w:val="nil"/>
                            </w:tcBorders>
                          </w:tcPr>
                          <w:p w:rsidR="00D81EC4" w:rsidRDefault="00D81EC4">
                            <w:pPr>
                              <w:pStyle w:val="BodyText"/>
                              <w:kinsoku w:val="0"/>
                              <w:overflowPunct w:val="0"/>
                              <w:spacing w:before="30"/>
                              <w:ind w:left="732"/>
                              <w:rPr>
                                <w:rFonts w:ascii="Times New Roman" w:hAnsi="Times New Roman" w:cs="Times New Roman"/>
                                <w:sz w:val="24"/>
                                <w:szCs w:val="24"/>
                              </w:rPr>
                            </w:pPr>
                            <w:r>
                              <w:rPr>
                                <w:spacing w:val="-1"/>
                                <w:sz w:val="20"/>
                                <w:szCs w:val="20"/>
                              </w:rPr>
                              <w:t>$3,737</w:t>
                            </w:r>
                          </w:p>
                        </w:tc>
                        <w:tc>
                          <w:tcPr>
                            <w:tcW w:w="2708" w:type="dxa"/>
                            <w:tcBorders>
                              <w:top w:val="single" w:sz="6" w:space="0" w:color="C0C0C0"/>
                              <w:left w:val="nil"/>
                              <w:bottom w:val="single" w:sz="6" w:space="0" w:color="C0C0C0"/>
                              <w:right w:val="nil"/>
                            </w:tcBorders>
                          </w:tcPr>
                          <w:p w:rsidR="00D81EC4" w:rsidRDefault="00D81EC4">
                            <w:pPr>
                              <w:pStyle w:val="BodyText"/>
                              <w:kinsoku w:val="0"/>
                              <w:overflowPunct w:val="0"/>
                              <w:spacing w:before="30"/>
                              <w:ind w:left="807"/>
                              <w:rPr>
                                <w:rFonts w:ascii="Times New Roman" w:hAnsi="Times New Roman" w:cs="Times New Roman"/>
                                <w:sz w:val="24"/>
                                <w:szCs w:val="24"/>
                              </w:rPr>
                            </w:pPr>
                            <w:r>
                              <w:rPr>
                                <w:spacing w:val="-1"/>
                                <w:sz w:val="20"/>
                                <w:szCs w:val="20"/>
                              </w:rPr>
                              <w:t>10.5%</w:t>
                            </w:r>
                          </w:p>
                        </w:tc>
                        <w:tc>
                          <w:tcPr>
                            <w:tcW w:w="3627" w:type="dxa"/>
                            <w:tcBorders>
                              <w:top w:val="single" w:sz="6" w:space="0" w:color="C0C0C0"/>
                              <w:left w:val="nil"/>
                              <w:bottom w:val="single" w:sz="6" w:space="0" w:color="C0C0C0"/>
                              <w:right w:val="nil"/>
                            </w:tcBorders>
                          </w:tcPr>
                          <w:p w:rsidR="00D81EC4" w:rsidRDefault="00D81EC4">
                            <w:pPr>
                              <w:pStyle w:val="BodyText"/>
                              <w:kinsoku w:val="0"/>
                              <w:overflowPunct w:val="0"/>
                              <w:spacing w:before="30"/>
                              <w:ind w:right="502"/>
                              <w:jc w:val="center"/>
                              <w:rPr>
                                <w:rFonts w:ascii="Times New Roman" w:hAnsi="Times New Roman" w:cs="Times New Roman"/>
                                <w:sz w:val="24"/>
                                <w:szCs w:val="24"/>
                              </w:rPr>
                            </w:pPr>
                            <w:r>
                              <w:rPr>
                                <w:spacing w:val="-1"/>
                                <w:sz w:val="20"/>
                                <w:szCs w:val="20"/>
                              </w:rPr>
                              <w:t>1.8%</w:t>
                            </w:r>
                          </w:p>
                        </w:tc>
                      </w:tr>
                      <w:tr w:rsidR="00D81EC4">
                        <w:trPr>
                          <w:trHeight w:hRule="exact" w:val="306"/>
                        </w:trPr>
                        <w:tc>
                          <w:tcPr>
                            <w:tcW w:w="2027" w:type="dxa"/>
                            <w:tcBorders>
                              <w:top w:val="single" w:sz="6" w:space="0" w:color="C0C0C0"/>
                              <w:left w:val="nil"/>
                              <w:bottom w:val="single" w:sz="6" w:space="0" w:color="C0C0C0"/>
                              <w:right w:val="single" w:sz="6" w:space="0" w:color="000000"/>
                            </w:tcBorders>
                          </w:tcPr>
                          <w:p w:rsidR="00D81EC4" w:rsidRDefault="00D81EC4">
                            <w:pPr>
                              <w:pStyle w:val="BodyText"/>
                              <w:kinsoku w:val="0"/>
                              <w:overflowPunct w:val="0"/>
                              <w:spacing w:before="30"/>
                              <w:ind w:left="-1"/>
                              <w:rPr>
                                <w:rFonts w:ascii="Times New Roman" w:hAnsi="Times New Roman" w:cs="Times New Roman"/>
                                <w:sz w:val="24"/>
                                <w:szCs w:val="24"/>
                              </w:rPr>
                            </w:pPr>
                            <w:r>
                              <w:rPr>
                                <w:spacing w:val="-1"/>
                                <w:sz w:val="20"/>
                                <w:szCs w:val="20"/>
                              </w:rPr>
                              <w:t>Netherlands  264</w:t>
                            </w:r>
                          </w:p>
                        </w:tc>
                        <w:tc>
                          <w:tcPr>
                            <w:tcW w:w="1935" w:type="dxa"/>
                            <w:tcBorders>
                              <w:top w:val="single" w:sz="6" w:space="0" w:color="C0C0C0"/>
                              <w:left w:val="single" w:sz="6" w:space="0" w:color="000000"/>
                              <w:bottom w:val="single" w:sz="6" w:space="0" w:color="C0C0C0"/>
                              <w:right w:val="nil"/>
                            </w:tcBorders>
                          </w:tcPr>
                          <w:p w:rsidR="00D81EC4" w:rsidRDefault="00D81EC4">
                            <w:pPr>
                              <w:pStyle w:val="BodyText"/>
                              <w:kinsoku w:val="0"/>
                              <w:overflowPunct w:val="0"/>
                              <w:spacing w:line="260" w:lineRule="exact"/>
                              <w:ind w:left="693"/>
                              <w:rPr>
                                <w:rFonts w:ascii="Times New Roman" w:hAnsi="Times New Roman" w:cs="Times New Roman"/>
                                <w:sz w:val="24"/>
                                <w:szCs w:val="24"/>
                              </w:rPr>
                            </w:pPr>
                            <w:r>
                              <w:rPr>
                                <w:spacing w:val="-1"/>
                                <w:sz w:val="20"/>
                                <w:szCs w:val="20"/>
                              </w:rPr>
                              <w:t>$4,063</w:t>
                            </w:r>
                            <w:r>
                              <w:rPr>
                                <w:spacing w:val="-1"/>
                                <w:position w:val="9"/>
                              </w:rPr>
                              <w:t>e</w:t>
                            </w:r>
                          </w:p>
                        </w:tc>
                        <w:tc>
                          <w:tcPr>
                            <w:tcW w:w="2708" w:type="dxa"/>
                            <w:tcBorders>
                              <w:top w:val="single" w:sz="6" w:space="0" w:color="C0C0C0"/>
                              <w:left w:val="nil"/>
                              <w:bottom w:val="single" w:sz="6" w:space="0" w:color="C0C0C0"/>
                              <w:right w:val="nil"/>
                            </w:tcBorders>
                          </w:tcPr>
                          <w:p w:rsidR="00D81EC4" w:rsidRDefault="00D81EC4">
                            <w:pPr>
                              <w:pStyle w:val="BodyText"/>
                              <w:kinsoku w:val="0"/>
                              <w:overflowPunct w:val="0"/>
                              <w:spacing w:line="260" w:lineRule="exact"/>
                              <w:ind w:left="824"/>
                              <w:rPr>
                                <w:rFonts w:ascii="Times New Roman" w:hAnsi="Times New Roman" w:cs="Times New Roman"/>
                                <w:sz w:val="24"/>
                                <w:szCs w:val="24"/>
                              </w:rPr>
                            </w:pPr>
                            <w:r>
                              <w:rPr>
                                <w:spacing w:val="-1"/>
                                <w:sz w:val="20"/>
                                <w:szCs w:val="20"/>
                              </w:rPr>
                              <w:t>9.9%</w:t>
                            </w:r>
                            <w:r>
                              <w:rPr>
                                <w:spacing w:val="-1"/>
                                <w:position w:val="9"/>
                              </w:rPr>
                              <w:t>e</w:t>
                            </w:r>
                          </w:p>
                        </w:tc>
                        <w:tc>
                          <w:tcPr>
                            <w:tcW w:w="3627" w:type="dxa"/>
                            <w:tcBorders>
                              <w:top w:val="single" w:sz="6" w:space="0" w:color="C0C0C0"/>
                              <w:left w:val="nil"/>
                              <w:bottom w:val="single" w:sz="6" w:space="0" w:color="C0C0C0"/>
                              <w:right w:val="nil"/>
                            </w:tcBorders>
                          </w:tcPr>
                          <w:p w:rsidR="00D81EC4" w:rsidRDefault="00D81EC4">
                            <w:pPr>
                              <w:pStyle w:val="BodyText"/>
                              <w:kinsoku w:val="0"/>
                              <w:overflowPunct w:val="0"/>
                              <w:spacing w:line="260" w:lineRule="exact"/>
                              <w:ind w:right="502"/>
                              <w:jc w:val="center"/>
                              <w:rPr>
                                <w:rFonts w:ascii="Times New Roman" w:hAnsi="Times New Roman" w:cs="Times New Roman"/>
                                <w:sz w:val="24"/>
                                <w:szCs w:val="24"/>
                              </w:rPr>
                            </w:pPr>
                            <w:r>
                              <w:rPr>
                                <w:spacing w:val="-1"/>
                                <w:sz w:val="20"/>
                                <w:szCs w:val="20"/>
                              </w:rPr>
                              <w:t>4.1%</w:t>
                            </w:r>
                            <w:r>
                              <w:rPr>
                                <w:spacing w:val="-1"/>
                                <w:position w:val="9"/>
                              </w:rPr>
                              <w:t>e</w:t>
                            </w:r>
                          </w:p>
                        </w:tc>
                      </w:tr>
                      <w:tr w:rsidR="00D81EC4">
                        <w:trPr>
                          <w:trHeight w:hRule="exact" w:val="306"/>
                        </w:trPr>
                        <w:tc>
                          <w:tcPr>
                            <w:tcW w:w="2027" w:type="dxa"/>
                            <w:tcBorders>
                              <w:top w:val="single" w:sz="6" w:space="0" w:color="C0C0C0"/>
                              <w:left w:val="nil"/>
                              <w:bottom w:val="single" w:sz="6" w:space="0" w:color="C0C0C0"/>
                              <w:right w:val="single" w:sz="6" w:space="0" w:color="000000"/>
                            </w:tcBorders>
                          </w:tcPr>
                          <w:p w:rsidR="00D81EC4" w:rsidRDefault="00D81EC4">
                            <w:pPr>
                              <w:pStyle w:val="BodyText"/>
                              <w:kinsoku w:val="0"/>
                              <w:overflowPunct w:val="0"/>
                              <w:spacing w:before="30"/>
                              <w:ind w:left="-1"/>
                              <w:rPr>
                                <w:rFonts w:ascii="Times New Roman" w:hAnsi="Times New Roman" w:cs="Times New Roman"/>
                                <w:sz w:val="24"/>
                                <w:szCs w:val="24"/>
                              </w:rPr>
                            </w:pPr>
                            <w:r>
                              <w:rPr>
                                <w:spacing w:val="-1"/>
                                <w:sz w:val="20"/>
                                <w:szCs w:val="20"/>
                              </w:rPr>
                              <w:t>New</w:t>
                            </w:r>
                            <w:r>
                              <w:rPr>
                                <w:sz w:val="20"/>
                                <w:szCs w:val="20"/>
                              </w:rPr>
                              <w:t xml:space="preserve"> Zealand    205</w:t>
                            </w:r>
                          </w:p>
                        </w:tc>
                        <w:tc>
                          <w:tcPr>
                            <w:tcW w:w="1935" w:type="dxa"/>
                            <w:tcBorders>
                              <w:top w:val="single" w:sz="6" w:space="0" w:color="C0C0C0"/>
                              <w:left w:val="single" w:sz="6" w:space="0" w:color="000000"/>
                              <w:bottom w:val="single" w:sz="6" w:space="0" w:color="C0C0C0"/>
                              <w:right w:val="nil"/>
                            </w:tcBorders>
                          </w:tcPr>
                          <w:p w:rsidR="00D81EC4" w:rsidRDefault="00D81EC4">
                            <w:pPr>
                              <w:pStyle w:val="BodyText"/>
                              <w:kinsoku w:val="0"/>
                              <w:overflowPunct w:val="0"/>
                              <w:spacing w:before="30"/>
                              <w:ind w:left="732"/>
                              <w:rPr>
                                <w:rFonts w:ascii="Times New Roman" w:hAnsi="Times New Roman" w:cs="Times New Roman"/>
                                <w:sz w:val="24"/>
                                <w:szCs w:val="24"/>
                              </w:rPr>
                            </w:pPr>
                            <w:r>
                              <w:rPr>
                                <w:spacing w:val="-1"/>
                                <w:sz w:val="20"/>
                                <w:szCs w:val="20"/>
                              </w:rPr>
                              <w:t>$2,683</w:t>
                            </w:r>
                          </w:p>
                        </w:tc>
                        <w:tc>
                          <w:tcPr>
                            <w:tcW w:w="2708" w:type="dxa"/>
                            <w:tcBorders>
                              <w:top w:val="single" w:sz="6" w:space="0" w:color="C0C0C0"/>
                              <w:left w:val="nil"/>
                              <w:bottom w:val="single" w:sz="6" w:space="0" w:color="C0C0C0"/>
                              <w:right w:val="nil"/>
                            </w:tcBorders>
                          </w:tcPr>
                          <w:p w:rsidR="00D81EC4" w:rsidRDefault="00D81EC4">
                            <w:pPr>
                              <w:pStyle w:val="BodyText"/>
                              <w:kinsoku w:val="0"/>
                              <w:overflowPunct w:val="0"/>
                              <w:spacing w:before="30"/>
                              <w:ind w:left="863"/>
                              <w:rPr>
                                <w:rFonts w:ascii="Times New Roman" w:hAnsi="Times New Roman" w:cs="Times New Roman"/>
                                <w:sz w:val="24"/>
                                <w:szCs w:val="24"/>
                              </w:rPr>
                            </w:pPr>
                            <w:r>
                              <w:rPr>
                                <w:spacing w:val="-1"/>
                                <w:sz w:val="20"/>
                                <w:szCs w:val="20"/>
                              </w:rPr>
                              <w:t>9.9%</w:t>
                            </w:r>
                          </w:p>
                        </w:tc>
                        <w:tc>
                          <w:tcPr>
                            <w:tcW w:w="3627" w:type="dxa"/>
                            <w:tcBorders>
                              <w:top w:val="single" w:sz="6" w:space="0" w:color="C0C0C0"/>
                              <w:left w:val="nil"/>
                              <w:bottom w:val="single" w:sz="6" w:space="0" w:color="C0C0C0"/>
                              <w:right w:val="nil"/>
                            </w:tcBorders>
                          </w:tcPr>
                          <w:p w:rsidR="00D81EC4" w:rsidRDefault="00D81EC4">
                            <w:pPr>
                              <w:pStyle w:val="BodyText"/>
                              <w:kinsoku w:val="0"/>
                              <w:overflowPunct w:val="0"/>
                              <w:spacing w:before="30"/>
                              <w:ind w:right="502"/>
                              <w:jc w:val="center"/>
                              <w:rPr>
                                <w:rFonts w:ascii="Times New Roman" w:hAnsi="Times New Roman" w:cs="Times New Roman"/>
                                <w:sz w:val="24"/>
                                <w:szCs w:val="24"/>
                              </w:rPr>
                            </w:pPr>
                            <w:r>
                              <w:rPr>
                                <w:spacing w:val="-1"/>
                                <w:sz w:val="20"/>
                                <w:szCs w:val="20"/>
                              </w:rPr>
                              <w:t>4.4%</w:t>
                            </w:r>
                          </w:p>
                        </w:tc>
                      </w:tr>
                      <w:tr w:rsidR="00D81EC4">
                        <w:trPr>
                          <w:trHeight w:hRule="exact" w:val="306"/>
                        </w:trPr>
                        <w:tc>
                          <w:tcPr>
                            <w:tcW w:w="2027" w:type="dxa"/>
                            <w:tcBorders>
                              <w:top w:val="single" w:sz="6" w:space="0" w:color="C0C0C0"/>
                              <w:left w:val="nil"/>
                              <w:bottom w:val="single" w:sz="6" w:space="0" w:color="C0C0C0"/>
                              <w:right w:val="single" w:sz="6" w:space="0" w:color="000000"/>
                            </w:tcBorders>
                          </w:tcPr>
                          <w:p w:rsidR="00D81EC4" w:rsidRDefault="00D81EC4">
                            <w:pPr>
                              <w:pStyle w:val="BodyText"/>
                              <w:kinsoku w:val="0"/>
                              <w:overflowPunct w:val="0"/>
                              <w:spacing w:before="30"/>
                              <w:ind w:left="-1"/>
                              <w:rPr>
                                <w:rFonts w:ascii="Times New Roman" w:hAnsi="Times New Roman" w:cs="Times New Roman"/>
                                <w:sz w:val="24"/>
                                <w:szCs w:val="24"/>
                              </w:rPr>
                            </w:pPr>
                            <w:r>
                              <w:rPr>
                                <w:spacing w:val="-1"/>
                                <w:sz w:val="20"/>
                                <w:szCs w:val="20"/>
                              </w:rPr>
                              <w:t>Norway    320</w:t>
                            </w:r>
                          </w:p>
                        </w:tc>
                        <w:tc>
                          <w:tcPr>
                            <w:tcW w:w="1935" w:type="dxa"/>
                            <w:tcBorders>
                              <w:top w:val="single" w:sz="6" w:space="0" w:color="C0C0C0"/>
                              <w:left w:val="single" w:sz="6" w:space="0" w:color="000000"/>
                              <w:bottom w:val="single" w:sz="6" w:space="0" w:color="C0C0C0"/>
                              <w:right w:val="nil"/>
                            </w:tcBorders>
                          </w:tcPr>
                          <w:p w:rsidR="00D81EC4" w:rsidRDefault="00D81EC4">
                            <w:pPr>
                              <w:pStyle w:val="BodyText"/>
                              <w:kinsoku w:val="0"/>
                              <w:overflowPunct w:val="0"/>
                              <w:spacing w:line="260" w:lineRule="exact"/>
                              <w:ind w:left="693"/>
                              <w:rPr>
                                <w:rFonts w:ascii="Times New Roman" w:hAnsi="Times New Roman" w:cs="Times New Roman"/>
                                <w:sz w:val="24"/>
                                <w:szCs w:val="24"/>
                              </w:rPr>
                            </w:pPr>
                            <w:r>
                              <w:rPr>
                                <w:spacing w:val="-1"/>
                                <w:sz w:val="20"/>
                                <w:szCs w:val="20"/>
                              </w:rPr>
                              <w:t>$5,003</w:t>
                            </w:r>
                            <w:r>
                              <w:rPr>
                                <w:spacing w:val="-1"/>
                                <w:position w:val="9"/>
                              </w:rPr>
                              <w:t>e</w:t>
                            </w:r>
                          </w:p>
                        </w:tc>
                        <w:tc>
                          <w:tcPr>
                            <w:tcW w:w="2708" w:type="dxa"/>
                            <w:tcBorders>
                              <w:top w:val="single" w:sz="6" w:space="0" w:color="C0C0C0"/>
                              <w:left w:val="nil"/>
                              <w:bottom w:val="single" w:sz="6" w:space="0" w:color="C0C0C0"/>
                              <w:right w:val="nil"/>
                            </w:tcBorders>
                          </w:tcPr>
                          <w:p w:rsidR="00D81EC4" w:rsidRDefault="00D81EC4">
                            <w:pPr>
                              <w:pStyle w:val="BodyText"/>
                              <w:kinsoku w:val="0"/>
                              <w:overflowPunct w:val="0"/>
                              <w:spacing w:line="260" w:lineRule="exact"/>
                              <w:ind w:left="824"/>
                              <w:rPr>
                                <w:rFonts w:ascii="Times New Roman" w:hAnsi="Times New Roman" w:cs="Times New Roman"/>
                                <w:sz w:val="24"/>
                                <w:szCs w:val="24"/>
                              </w:rPr>
                            </w:pPr>
                            <w:r>
                              <w:rPr>
                                <w:spacing w:val="-1"/>
                                <w:sz w:val="20"/>
                                <w:szCs w:val="20"/>
                              </w:rPr>
                              <w:t>8.5%</w:t>
                            </w:r>
                            <w:r>
                              <w:rPr>
                                <w:spacing w:val="-1"/>
                                <w:position w:val="9"/>
                              </w:rPr>
                              <w:t>e</w:t>
                            </w:r>
                          </w:p>
                        </w:tc>
                        <w:tc>
                          <w:tcPr>
                            <w:tcW w:w="3627" w:type="dxa"/>
                            <w:tcBorders>
                              <w:top w:val="single" w:sz="6" w:space="0" w:color="C0C0C0"/>
                              <w:left w:val="nil"/>
                              <w:bottom w:val="single" w:sz="6" w:space="0" w:color="C0C0C0"/>
                              <w:right w:val="nil"/>
                            </w:tcBorders>
                          </w:tcPr>
                          <w:p w:rsidR="00D81EC4" w:rsidRDefault="00D81EC4">
                            <w:pPr>
                              <w:pStyle w:val="BodyText"/>
                              <w:kinsoku w:val="0"/>
                              <w:overflowPunct w:val="0"/>
                              <w:spacing w:line="260" w:lineRule="exact"/>
                              <w:ind w:right="502"/>
                              <w:jc w:val="center"/>
                              <w:rPr>
                                <w:rFonts w:ascii="Times New Roman" w:hAnsi="Times New Roman" w:cs="Times New Roman"/>
                                <w:sz w:val="24"/>
                                <w:szCs w:val="24"/>
                              </w:rPr>
                            </w:pPr>
                            <w:r>
                              <w:rPr>
                                <w:spacing w:val="-1"/>
                                <w:sz w:val="20"/>
                                <w:szCs w:val="20"/>
                              </w:rPr>
                              <w:t>0.8%</w:t>
                            </w:r>
                            <w:r>
                              <w:rPr>
                                <w:spacing w:val="-1"/>
                                <w:position w:val="9"/>
                              </w:rPr>
                              <w:t>e</w:t>
                            </w:r>
                          </w:p>
                        </w:tc>
                      </w:tr>
                      <w:tr w:rsidR="00D81EC4">
                        <w:trPr>
                          <w:trHeight w:hRule="exact" w:val="306"/>
                        </w:trPr>
                        <w:tc>
                          <w:tcPr>
                            <w:tcW w:w="2027" w:type="dxa"/>
                            <w:tcBorders>
                              <w:top w:val="single" w:sz="6" w:space="0" w:color="C0C0C0"/>
                              <w:left w:val="nil"/>
                              <w:bottom w:val="single" w:sz="6" w:space="0" w:color="C0C0C0"/>
                              <w:right w:val="single" w:sz="6" w:space="0" w:color="000000"/>
                            </w:tcBorders>
                          </w:tcPr>
                          <w:p w:rsidR="00D81EC4" w:rsidRDefault="00D81EC4">
                            <w:pPr>
                              <w:pStyle w:val="BodyText"/>
                              <w:kinsoku w:val="0"/>
                              <w:overflowPunct w:val="0"/>
                              <w:spacing w:before="30"/>
                              <w:ind w:left="-1"/>
                              <w:rPr>
                                <w:rFonts w:ascii="Times New Roman" w:hAnsi="Times New Roman" w:cs="Times New Roman"/>
                                <w:sz w:val="24"/>
                                <w:szCs w:val="24"/>
                              </w:rPr>
                            </w:pPr>
                            <w:r>
                              <w:rPr>
                                <w:sz w:val="20"/>
                                <w:szCs w:val="20"/>
                              </w:rPr>
                              <w:t>Sweden    207</w:t>
                            </w:r>
                          </w:p>
                        </w:tc>
                        <w:tc>
                          <w:tcPr>
                            <w:tcW w:w="1935" w:type="dxa"/>
                            <w:tcBorders>
                              <w:top w:val="single" w:sz="6" w:space="0" w:color="C0C0C0"/>
                              <w:left w:val="single" w:sz="6" w:space="0" w:color="000000"/>
                              <w:bottom w:val="single" w:sz="6" w:space="0" w:color="C0C0C0"/>
                              <w:right w:val="nil"/>
                            </w:tcBorders>
                          </w:tcPr>
                          <w:p w:rsidR="00D81EC4" w:rsidRDefault="00D81EC4">
                            <w:pPr>
                              <w:pStyle w:val="BodyText"/>
                              <w:kinsoku w:val="0"/>
                              <w:overflowPunct w:val="0"/>
                              <w:spacing w:before="30"/>
                              <w:ind w:left="732"/>
                              <w:rPr>
                                <w:rFonts w:ascii="Times New Roman" w:hAnsi="Times New Roman" w:cs="Times New Roman"/>
                                <w:sz w:val="24"/>
                                <w:szCs w:val="24"/>
                              </w:rPr>
                            </w:pPr>
                            <w:r>
                              <w:rPr>
                                <w:spacing w:val="-1"/>
                                <w:sz w:val="20"/>
                                <w:szCs w:val="20"/>
                              </w:rPr>
                              <w:t>$3,470</w:t>
                            </w:r>
                          </w:p>
                        </w:tc>
                        <w:tc>
                          <w:tcPr>
                            <w:tcW w:w="2708" w:type="dxa"/>
                            <w:tcBorders>
                              <w:top w:val="single" w:sz="6" w:space="0" w:color="C0C0C0"/>
                              <w:left w:val="nil"/>
                              <w:bottom w:val="single" w:sz="6" w:space="0" w:color="C0C0C0"/>
                              <w:right w:val="nil"/>
                            </w:tcBorders>
                          </w:tcPr>
                          <w:p w:rsidR="00D81EC4" w:rsidRDefault="00D81EC4">
                            <w:pPr>
                              <w:pStyle w:val="BodyText"/>
                              <w:kinsoku w:val="0"/>
                              <w:overflowPunct w:val="0"/>
                              <w:spacing w:before="30"/>
                              <w:ind w:left="863"/>
                              <w:rPr>
                                <w:rFonts w:ascii="Times New Roman" w:hAnsi="Times New Roman" w:cs="Times New Roman"/>
                                <w:sz w:val="24"/>
                                <w:szCs w:val="24"/>
                              </w:rPr>
                            </w:pPr>
                            <w:r>
                              <w:rPr>
                                <w:spacing w:val="-1"/>
                                <w:sz w:val="20"/>
                                <w:szCs w:val="20"/>
                              </w:rPr>
                              <w:t>9.4%</w:t>
                            </w:r>
                          </w:p>
                        </w:tc>
                        <w:tc>
                          <w:tcPr>
                            <w:tcW w:w="3627" w:type="dxa"/>
                            <w:tcBorders>
                              <w:top w:val="single" w:sz="6" w:space="0" w:color="C0C0C0"/>
                              <w:left w:val="nil"/>
                              <w:bottom w:val="single" w:sz="6" w:space="0" w:color="C0C0C0"/>
                              <w:right w:val="nil"/>
                            </w:tcBorders>
                          </w:tcPr>
                          <w:p w:rsidR="00D81EC4" w:rsidRDefault="00D81EC4">
                            <w:pPr>
                              <w:pStyle w:val="BodyText"/>
                              <w:kinsoku w:val="0"/>
                              <w:overflowPunct w:val="0"/>
                              <w:spacing w:before="30"/>
                              <w:ind w:right="502"/>
                              <w:jc w:val="center"/>
                              <w:rPr>
                                <w:rFonts w:ascii="Times New Roman" w:hAnsi="Times New Roman" w:cs="Times New Roman"/>
                                <w:sz w:val="24"/>
                                <w:szCs w:val="24"/>
                              </w:rPr>
                            </w:pPr>
                            <w:r>
                              <w:rPr>
                                <w:spacing w:val="-1"/>
                                <w:sz w:val="20"/>
                                <w:szCs w:val="20"/>
                              </w:rPr>
                              <w:t>3.9%</w:t>
                            </w:r>
                          </w:p>
                        </w:tc>
                      </w:tr>
                      <w:tr w:rsidR="00D81EC4">
                        <w:trPr>
                          <w:trHeight w:hRule="exact" w:val="306"/>
                        </w:trPr>
                        <w:tc>
                          <w:tcPr>
                            <w:tcW w:w="2027" w:type="dxa"/>
                            <w:tcBorders>
                              <w:top w:val="single" w:sz="6" w:space="0" w:color="C0C0C0"/>
                              <w:left w:val="nil"/>
                              <w:bottom w:val="single" w:sz="6" w:space="0" w:color="C0C0C0"/>
                              <w:right w:val="single" w:sz="6" w:space="0" w:color="000000"/>
                            </w:tcBorders>
                          </w:tcPr>
                          <w:p w:rsidR="00D81EC4" w:rsidRDefault="00D81EC4">
                            <w:pPr>
                              <w:pStyle w:val="BodyText"/>
                              <w:kinsoku w:val="0"/>
                              <w:overflowPunct w:val="0"/>
                              <w:spacing w:before="30"/>
                              <w:ind w:left="-1"/>
                              <w:rPr>
                                <w:rFonts w:ascii="Times New Roman" w:hAnsi="Times New Roman" w:cs="Times New Roman"/>
                                <w:sz w:val="24"/>
                                <w:szCs w:val="24"/>
                              </w:rPr>
                            </w:pPr>
                            <w:r>
                              <w:rPr>
                                <w:sz w:val="20"/>
                                <w:szCs w:val="20"/>
                              </w:rPr>
                              <w:t>Switzerland    198</w:t>
                            </w:r>
                          </w:p>
                        </w:tc>
                        <w:tc>
                          <w:tcPr>
                            <w:tcW w:w="1935" w:type="dxa"/>
                            <w:tcBorders>
                              <w:top w:val="single" w:sz="6" w:space="0" w:color="C0C0C0"/>
                              <w:left w:val="single" w:sz="6" w:space="0" w:color="000000"/>
                              <w:bottom w:val="single" w:sz="6" w:space="0" w:color="C0C0C0"/>
                              <w:right w:val="nil"/>
                            </w:tcBorders>
                          </w:tcPr>
                          <w:p w:rsidR="00D81EC4" w:rsidRDefault="00D81EC4">
                            <w:pPr>
                              <w:pStyle w:val="BodyText"/>
                              <w:kinsoku w:val="0"/>
                              <w:overflowPunct w:val="0"/>
                              <w:spacing w:line="260" w:lineRule="exact"/>
                              <w:ind w:left="693"/>
                              <w:rPr>
                                <w:rFonts w:ascii="Times New Roman" w:hAnsi="Times New Roman" w:cs="Times New Roman"/>
                                <w:sz w:val="24"/>
                                <w:szCs w:val="24"/>
                              </w:rPr>
                            </w:pPr>
                            <w:r>
                              <w:rPr>
                                <w:spacing w:val="-1"/>
                                <w:sz w:val="20"/>
                                <w:szCs w:val="20"/>
                              </w:rPr>
                              <w:t>$4,627</w:t>
                            </w:r>
                            <w:r>
                              <w:rPr>
                                <w:spacing w:val="-1"/>
                                <w:position w:val="9"/>
                              </w:rPr>
                              <w:t>e</w:t>
                            </w:r>
                          </w:p>
                        </w:tc>
                        <w:tc>
                          <w:tcPr>
                            <w:tcW w:w="2708" w:type="dxa"/>
                            <w:tcBorders>
                              <w:top w:val="single" w:sz="6" w:space="0" w:color="C0C0C0"/>
                              <w:left w:val="nil"/>
                              <w:bottom w:val="single" w:sz="6" w:space="0" w:color="C0C0C0"/>
                              <w:right w:val="nil"/>
                            </w:tcBorders>
                          </w:tcPr>
                          <w:p w:rsidR="00D81EC4" w:rsidRDefault="00D81EC4">
                            <w:pPr>
                              <w:pStyle w:val="BodyText"/>
                              <w:kinsoku w:val="0"/>
                              <w:overflowPunct w:val="0"/>
                              <w:spacing w:line="260" w:lineRule="exact"/>
                              <w:ind w:left="768"/>
                              <w:rPr>
                                <w:rFonts w:ascii="Times New Roman" w:hAnsi="Times New Roman" w:cs="Times New Roman"/>
                                <w:sz w:val="24"/>
                                <w:szCs w:val="24"/>
                              </w:rPr>
                            </w:pPr>
                            <w:r>
                              <w:rPr>
                                <w:spacing w:val="-1"/>
                                <w:sz w:val="20"/>
                                <w:szCs w:val="20"/>
                              </w:rPr>
                              <w:t>10.7%</w:t>
                            </w:r>
                            <w:r>
                              <w:rPr>
                                <w:spacing w:val="-1"/>
                                <w:position w:val="9"/>
                              </w:rPr>
                              <w:t>e</w:t>
                            </w:r>
                          </w:p>
                        </w:tc>
                        <w:tc>
                          <w:tcPr>
                            <w:tcW w:w="3627" w:type="dxa"/>
                            <w:tcBorders>
                              <w:top w:val="single" w:sz="6" w:space="0" w:color="C0C0C0"/>
                              <w:left w:val="nil"/>
                              <w:bottom w:val="single" w:sz="6" w:space="0" w:color="C0C0C0"/>
                              <w:right w:val="nil"/>
                            </w:tcBorders>
                          </w:tcPr>
                          <w:p w:rsidR="00D81EC4" w:rsidRDefault="00D81EC4">
                            <w:pPr>
                              <w:pStyle w:val="BodyText"/>
                              <w:kinsoku w:val="0"/>
                              <w:overflowPunct w:val="0"/>
                              <w:spacing w:line="260" w:lineRule="exact"/>
                              <w:ind w:right="502"/>
                              <w:jc w:val="center"/>
                              <w:rPr>
                                <w:rFonts w:ascii="Times New Roman" w:hAnsi="Times New Roman" w:cs="Times New Roman"/>
                                <w:sz w:val="24"/>
                                <w:szCs w:val="24"/>
                              </w:rPr>
                            </w:pPr>
                            <w:r>
                              <w:rPr>
                                <w:spacing w:val="-1"/>
                                <w:sz w:val="20"/>
                                <w:szCs w:val="20"/>
                              </w:rPr>
                              <w:t>1.9%</w:t>
                            </w:r>
                            <w:r>
                              <w:rPr>
                                <w:spacing w:val="-1"/>
                                <w:position w:val="9"/>
                              </w:rPr>
                              <w:t>e</w:t>
                            </w:r>
                          </w:p>
                        </w:tc>
                      </w:tr>
                      <w:tr w:rsidR="00D81EC4">
                        <w:trPr>
                          <w:trHeight w:hRule="exact" w:val="306"/>
                        </w:trPr>
                        <w:tc>
                          <w:tcPr>
                            <w:tcW w:w="2027" w:type="dxa"/>
                            <w:tcBorders>
                              <w:top w:val="single" w:sz="6" w:space="0" w:color="C0C0C0"/>
                              <w:left w:val="nil"/>
                              <w:bottom w:val="single" w:sz="6" w:space="0" w:color="C0C0C0"/>
                              <w:right w:val="single" w:sz="6" w:space="0" w:color="000000"/>
                            </w:tcBorders>
                          </w:tcPr>
                          <w:p w:rsidR="00D81EC4" w:rsidRDefault="00D81EC4">
                            <w:pPr>
                              <w:pStyle w:val="BodyText"/>
                              <w:kinsoku w:val="0"/>
                              <w:overflowPunct w:val="0"/>
                              <w:spacing w:before="30"/>
                              <w:ind w:left="-1"/>
                              <w:rPr>
                                <w:rFonts w:ascii="Times New Roman" w:hAnsi="Times New Roman" w:cs="Times New Roman"/>
                                <w:sz w:val="24"/>
                                <w:szCs w:val="24"/>
                              </w:rPr>
                            </w:pPr>
                            <w:r>
                              <w:rPr>
                                <w:spacing w:val="-1"/>
                                <w:sz w:val="20"/>
                                <w:szCs w:val="20"/>
                              </w:rPr>
                              <w:t>United</w:t>
                            </w:r>
                            <w:r>
                              <w:rPr>
                                <w:sz w:val="20"/>
                                <w:szCs w:val="20"/>
                              </w:rPr>
                              <w:t xml:space="preserve"> Kingdom   249</w:t>
                            </w:r>
                          </w:p>
                        </w:tc>
                        <w:tc>
                          <w:tcPr>
                            <w:tcW w:w="1935" w:type="dxa"/>
                            <w:tcBorders>
                              <w:top w:val="single" w:sz="6" w:space="0" w:color="C0C0C0"/>
                              <w:left w:val="single" w:sz="6" w:space="0" w:color="000000"/>
                              <w:bottom w:val="single" w:sz="6" w:space="0" w:color="C0C0C0"/>
                              <w:right w:val="nil"/>
                            </w:tcBorders>
                          </w:tcPr>
                          <w:p w:rsidR="00D81EC4" w:rsidRDefault="00D81EC4">
                            <w:pPr>
                              <w:pStyle w:val="BodyText"/>
                              <w:kinsoku w:val="0"/>
                              <w:overflowPunct w:val="0"/>
                              <w:spacing w:before="30"/>
                              <w:ind w:left="732"/>
                              <w:rPr>
                                <w:rFonts w:ascii="Times New Roman" w:hAnsi="Times New Roman" w:cs="Times New Roman"/>
                                <w:sz w:val="24"/>
                                <w:szCs w:val="24"/>
                              </w:rPr>
                            </w:pPr>
                            <w:r>
                              <w:rPr>
                                <w:spacing w:val="-1"/>
                                <w:sz w:val="20"/>
                                <w:szCs w:val="20"/>
                              </w:rPr>
                              <w:t>$3,129</w:t>
                            </w:r>
                          </w:p>
                        </w:tc>
                        <w:tc>
                          <w:tcPr>
                            <w:tcW w:w="2708" w:type="dxa"/>
                            <w:tcBorders>
                              <w:top w:val="single" w:sz="6" w:space="0" w:color="C0C0C0"/>
                              <w:left w:val="nil"/>
                              <w:bottom w:val="single" w:sz="6" w:space="0" w:color="C0C0C0"/>
                              <w:right w:val="nil"/>
                            </w:tcBorders>
                          </w:tcPr>
                          <w:p w:rsidR="00D81EC4" w:rsidRDefault="00D81EC4">
                            <w:pPr>
                              <w:pStyle w:val="BodyText"/>
                              <w:kinsoku w:val="0"/>
                              <w:overflowPunct w:val="0"/>
                              <w:spacing w:before="30"/>
                              <w:ind w:left="863"/>
                              <w:rPr>
                                <w:rFonts w:ascii="Times New Roman" w:hAnsi="Times New Roman" w:cs="Times New Roman"/>
                                <w:sz w:val="24"/>
                                <w:szCs w:val="24"/>
                              </w:rPr>
                            </w:pPr>
                            <w:r>
                              <w:rPr>
                                <w:spacing w:val="-1"/>
                                <w:sz w:val="20"/>
                                <w:szCs w:val="20"/>
                              </w:rPr>
                              <w:t>8.7%</w:t>
                            </w:r>
                          </w:p>
                        </w:tc>
                        <w:tc>
                          <w:tcPr>
                            <w:tcW w:w="3627" w:type="dxa"/>
                            <w:tcBorders>
                              <w:top w:val="single" w:sz="6" w:space="0" w:color="C0C0C0"/>
                              <w:left w:val="nil"/>
                              <w:bottom w:val="single" w:sz="6" w:space="0" w:color="C0C0C0"/>
                              <w:right w:val="nil"/>
                            </w:tcBorders>
                          </w:tcPr>
                          <w:p w:rsidR="00D81EC4" w:rsidRDefault="00D81EC4">
                            <w:pPr>
                              <w:pStyle w:val="BodyText"/>
                              <w:kinsoku w:val="0"/>
                              <w:overflowPunct w:val="0"/>
                              <w:spacing w:before="30"/>
                              <w:ind w:right="502"/>
                              <w:jc w:val="center"/>
                              <w:rPr>
                                <w:rFonts w:ascii="Times New Roman" w:hAnsi="Times New Roman" w:cs="Times New Roman"/>
                                <w:sz w:val="24"/>
                                <w:szCs w:val="24"/>
                              </w:rPr>
                            </w:pPr>
                            <w:r>
                              <w:rPr>
                                <w:spacing w:val="-1"/>
                                <w:sz w:val="20"/>
                                <w:szCs w:val="20"/>
                              </w:rPr>
                              <w:t>4.9%</w:t>
                            </w:r>
                          </w:p>
                        </w:tc>
                      </w:tr>
                      <w:tr w:rsidR="00D81EC4">
                        <w:trPr>
                          <w:trHeight w:hRule="exact" w:val="306"/>
                        </w:trPr>
                        <w:tc>
                          <w:tcPr>
                            <w:tcW w:w="2027" w:type="dxa"/>
                            <w:tcBorders>
                              <w:top w:val="single" w:sz="6" w:space="0" w:color="C0C0C0"/>
                              <w:left w:val="nil"/>
                              <w:bottom w:val="single" w:sz="6" w:space="0" w:color="000000"/>
                              <w:right w:val="single" w:sz="6" w:space="0" w:color="000000"/>
                            </w:tcBorders>
                          </w:tcPr>
                          <w:p w:rsidR="00D81EC4" w:rsidRDefault="00D81EC4">
                            <w:pPr>
                              <w:pStyle w:val="BodyText"/>
                              <w:kinsoku w:val="0"/>
                              <w:overflowPunct w:val="0"/>
                              <w:spacing w:before="30"/>
                              <w:ind w:left="-1"/>
                              <w:rPr>
                                <w:rFonts w:ascii="Times New Roman" w:hAnsi="Times New Roman" w:cs="Times New Roman"/>
                                <w:sz w:val="24"/>
                                <w:szCs w:val="24"/>
                              </w:rPr>
                            </w:pPr>
                            <w:r>
                              <w:rPr>
                                <w:spacing w:val="-1"/>
                                <w:sz w:val="20"/>
                                <w:szCs w:val="20"/>
                              </w:rPr>
                              <w:t>United</w:t>
                            </w:r>
                            <w:r>
                              <w:rPr>
                                <w:spacing w:val="-6"/>
                                <w:sz w:val="20"/>
                                <w:szCs w:val="20"/>
                              </w:rPr>
                              <w:t xml:space="preserve"> </w:t>
                            </w:r>
                            <w:r>
                              <w:rPr>
                                <w:sz w:val="20"/>
                                <w:szCs w:val="20"/>
                              </w:rPr>
                              <w:t xml:space="preserve">States   </w:t>
                            </w:r>
                            <w:r w:rsidRPr="001F0B35">
                              <w:rPr>
                                <w:b/>
                                <w:sz w:val="20"/>
                                <w:szCs w:val="20"/>
                              </w:rPr>
                              <w:t>768</w:t>
                            </w:r>
                          </w:p>
                        </w:tc>
                        <w:tc>
                          <w:tcPr>
                            <w:tcW w:w="1935" w:type="dxa"/>
                            <w:tcBorders>
                              <w:top w:val="single" w:sz="6" w:space="0" w:color="C0C0C0"/>
                              <w:left w:val="single" w:sz="6" w:space="0" w:color="000000"/>
                              <w:bottom w:val="single" w:sz="6" w:space="0" w:color="000000"/>
                              <w:right w:val="nil"/>
                            </w:tcBorders>
                          </w:tcPr>
                          <w:p w:rsidR="00D81EC4" w:rsidRDefault="00D81EC4">
                            <w:pPr>
                              <w:pStyle w:val="BodyText"/>
                              <w:kinsoku w:val="0"/>
                              <w:overflowPunct w:val="0"/>
                              <w:spacing w:before="30"/>
                              <w:ind w:left="732"/>
                              <w:rPr>
                                <w:rFonts w:ascii="Times New Roman" w:hAnsi="Times New Roman" w:cs="Times New Roman"/>
                                <w:sz w:val="24"/>
                                <w:szCs w:val="24"/>
                              </w:rPr>
                            </w:pPr>
                            <w:r>
                              <w:rPr>
                                <w:spacing w:val="-1"/>
                                <w:sz w:val="20"/>
                                <w:szCs w:val="20"/>
                              </w:rPr>
                              <w:t>$7,538</w:t>
                            </w:r>
                          </w:p>
                        </w:tc>
                        <w:tc>
                          <w:tcPr>
                            <w:tcW w:w="2708" w:type="dxa"/>
                            <w:tcBorders>
                              <w:top w:val="single" w:sz="6" w:space="0" w:color="C0C0C0"/>
                              <w:left w:val="nil"/>
                              <w:bottom w:val="single" w:sz="6" w:space="0" w:color="000000"/>
                              <w:right w:val="nil"/>
                            </w:tcBorders>
                          </w:tcPr>
                          <w:p w:rsidR="00D81EC4" w:rsidRDefault="00D81EC4">
                            <w:pPr>
                              <w:pStyle w:val="BodyText"/>
                              <w:kinsoku w:val="0"/>
                              <w:overflowPunct w:val="0"/>
                              <w:spacing w:before="30"/>
                              <w:ind w:left="807"/>
                              <w:rPr>
                                <w:rFonts w:ascii="Times New Roman" w:hAnsi="Times New Roman" w:cs="Times New Roman"/>
                                <w:sz w:val="24"/>
                                <w:szCs w:val="24"/>
                              </w:rPr>
                            </w:pPr>
                            <w:r>
                              <w:rPr>
                                <w:spacing w:val="-1"/>
                                <w:sz w:val="20"/>
                                <w:szCs w:val="20"/>
                              </w:rPr>
                              <w:t>16.0%</w:t>
                            </w:r>
                          </w:p>
                        </w:tc>
                        <w:tc>
                          <w:tcPr>
                            <w:tcW w:w="3627" w:type="dxa"/>
                            <w:tcBorders>
                              <w:top w:val="single" w:sz="6" w:space="0" w:color="C0C0C0"/>
                              <w:left w:val="nil"/>
                              <w:bottom w:val="single" w:sz="6" w:space="0" w:color="000000"/>
                              <w:right w:val="nil"/>
                            </w:tcBorders>
                          </w:tcPr>
                          <w:p w:rsidR="00D81EC4" w:rsidRDefault="00D81EC4">
                            <w:pPr>
                              <w:pStyle w:val="BodyText"/>
                              <w:kinsoku w:val="0"/>
                              <w:overflowPunct w:val="0"/>
                              <w:spacing w:before="30"/>
                              <w:ind w:right="502"/>
                              <w:jc w:val="center"/>
                              <w:rPr>
                                <w:rFonts w:ascii="Times New Roman" w:hAnsi="Times New Roman" w:cs="Times New Roman"/>
                                <w:sz w:val="24"/>
                                <w:szCs w:val="24"/>
                              </w:rPr>
                            </w:pPr>
                            <w:r>
                              <w:rPr>
                                <w:spacing w:val="-1"/>
                                <w:sz w:val="20"/>
                                <w:szCs w:val="20"/>
                              </w:rPr>
                              <w:t>3.4%</w:t>
                            </w:r>
                          </w:p>
                        </w:tc>
                      </w:tr>
                      <w:tr w:rsidR="00D81EC4">
                        <w:trPr>
                          <w:trHeight w:hRule="exact" w:val="306"/>
                        </w:trPr>
                        <w:tc>
                          <w:tcPr>
                            <w:tcW w:w="2027" w:type="dxa"/>
                            <w:tcBorders>
                              <w:top w:val="single" w:sz="6" w:space="0" w:color="000000"/>
                              <w:left w:val="nil"/>
                              <w:bottom w:val="single" w:sz="12" w:space="0" w:color="000000"/>
                              <w:right w:val="single" w:sz="6" w:space="0" w:color="000000"/>
                            </w:tcBorders>
                          </w:tcPr>
                          <w:p w:rsidR="00D81EC4" w:rsidRDefault="00D81EC4">
                            <w:pPr>
                              <w:pStyle w:val="BodyText"/>
                              <w:kinsoku w:val="0"/>
                              <w:overflowPunct w:val="0"/>
                              <w:spacing w:before="30"/>
                              <w:ind w:left="-1"/>
                              <w:rPr>
                                <w:rFonts w:ascii="Times New Roman" w:hAnsi="Times New Roman" w:cs="Times New Roman"/>
                                <w:sz w:val="24"/>
                                <w:szCs w:val="24"/>
                              </w:rPr>
                            </w:pPr>
                            <w:r>
                              <w:rPr>
                                <w:sz w:val="20"/>
                                <w:szCs w:val="20"/>
                              </w:rPr>
                              <w:t>OECD</w:t>
                            </w:r>
                            <w:r>
                              <w:rPr>
                                <w:spacing w:val="-1"/>
                                <w:sz w:val="20"/>
                                <w:szCs w:val="20"/>
                              </w:rPr>
                              <w:t xml:space="preserve"> </w:t>
                            </w:r>
                            <w:r>
                              <w:rPr>
                                <w:sz w:val="20"/>
                                <w:szCs w:val="20"/>
                              </w:rPr>
                              <w:t>median    198</w:t>
                            </w:r>
                          </w:p>
                        </w:tc>
                        <w:tc>
                          <w:tcPr>
                            <w:tcW w:w="1935" w:type="dxa"/>
                            <w:tcBorders>
                              <w:top w:val="single" w:sz="6" w:space="0" w:color="000000"/>
                              <w:left w:val="single" w:sz="6" w:space="0" w:color="000000"/>
                              <w:bottom w:val="single" w:sz="12" w:space="0" w:color="000000"/>
                              <w:right w:val="nil"/>
                            </w:tcBorders>
                          </w:tcPr>
                          <w:p w:rsidR="00D81EC4" w:rsidRDefault="00D81EC4">
                            <w:pPr>
                              <w:pStyle w:val="BodyText"/>
                              <w:kinsoku w:val="0"/>
                              <w:overflowPunct w:val="0"/>
                              <w:spacing w:before="30"/>
                              <w:ind w:left="732"/>
                              <w:rPr>
                                <w:rFonts w:ascii="Times New Roman" w:hAnsi="Times New Roman" w:cs="Times New Roman"/>
                                <w:sz w:val="24"/>
                                <w:szCs w:val="24"/>
                              </w:rPr>
                            </w:pPr>
                            <w:r>
                              <w:rPr>
                                <w:i/>
                                <w:iCs/>
                                <w:spacing w:val="-1"/>
                                <w:sz w:val="20"/>
                                <w:szCs w:val="20"/>
                              </w:rPr>
                              <w:t>$2,995</w:t>
                            </w:r>
                          </w:p>
                        </w:tc>
                        <w:tc>
                          <w:tcPr>
                            <w:tcW w:w="2708" w:type="dxa"/>
                            <w:tcBorders>
                              <w:top w:val="single" w:sz="6" w:space="0" w:color="000000"/>
                              <w:left w:val="nil"/>
                              <w:bottom w:val="single" w:sz="12" w:space="0" w:color="000000"/>
                              <w:right w:val="nil"/>
                            </w:tcBorders>
                          </w:tcPr>
                          <w:p w:rsidR="00D81EC4" w:rsidRDefault="00D81EC4">
                            <w:pPr>
                              <w:pStyle w:val="BodyText"/>
                              <w:kinsoku w:val="0"/>
                              <w:overflowPunct w:val="0"/>
                              <w:spacing w:before="30"/>
                              <w:ind w:left="863"/>
                              <w:rPr>
                                <w:rFonts w:ascii="Times New Roman" w:hAnsi="Times New Roman" w:cs="Times New Roman"/>
                                <w:sz w:val="24"/>
                                <w:szCs w:val="24"/>
                              </w:rPr>
                            </w:pPr>
                            <w:r>
                              <w:rPr>
                                <w:i/>
                                <w:iCs/>
                                <w:spacing w:val="-1"/>
                                <w:sz w:val="20"/>
                                <w:szCs w:val="20"/>
                              </w:rPr>
                              <w:t>8.7%</w:t>
                            </w:r>
                          </w:p>
                        </w:tc>
                        <w:tc>
                          <w:tcPr>
                            <w:tcW w:w="3627" w:type="dxa"/>
                            <w:tcBorders>
                              <w:top w:val="single" w:sz="6" w:space="0" w:color="000000"/>
                              <w:left w:val="nil"/>
                              <w:bottom w:val="single" w:sz="12" w:space="0" w:color="000000"/>
                              <w:right w:val="nil"/>
                            </w:tcBorders>
                          </w:tcPr>
                          <w:p w:rsidR="00D81EC4" w:rsidRDefault="00D81EC4">
                            <w:pPr>
                              <w:pStyle w:val="BodyText"/>
                              <w:kinsoku w:val="0"/>
                              <w:overflowPunct w:val="0"/>
                              <w:spacing w:before="30"/>
                              <w:ind w:right="502"/>
                              <w:jc w:val="center"/>
                              <w:rPr>
                                <w:rFonts w:ascii="Times New Roman" w:hAnsi="Times New Roman" w:cs="Times New Roman"/>
                                <w:sz w:val="24"/>
                                <w:szCs w:val="24"/>
                              </w:rPr>
                            </w:pPr>
                            <w:r>
                              <w:rPr>
                                <w:i/>
                                <w:iCs/>
                                <w:spacing w:val="-1"/>
                                <w:sz w:val="20"/>
                                <w:szCs w:val="20"/>
                              </w:rPr>
                              <w:t>3.9%</w:t>
                            </w:r>
                          </w:p>
                        </w:tc>
                      </w:tr>
                    </w:tbl>
                    <w:p w:rsidR="00D81EC4" w:rsidRDefault="00D81EC4" w:rsidP="00D81EC4">
                      <w:pPr>
                        <w:pStyle w:val="BodyText"/>
                        <w:kinsoku w:val="0"/>
                        <w:overflowPunct w:val="0"/>
                        <w:rPr>
                          <w:rFonts w:ascii="Times New Roman" w:hAnsi="Times New Roman" w:cs="Times New Roman"/>
                          <w:sz w:val="24"/>
                          <w:szCs w:val="24"/>
                        </w:rPr>
                      </w:pPr>
                    </w:p>
                  </w:txbxContent>
                </v:textbox>
                <w10:anchorlock/>
              </v:shape>
            </w:pict>
          </mc:Fallback>
        </mc:AlternateContent>
      </w:r>
    </w:p>
    <w:p w:rsidR="00D81EC4" w:rsidRPr="00542461" w:rsidRDefault="00D81EC4" w:rsidP="00D81EC4">
      <w:pPr>
        <w:kinsoku w:val="0"/>
        <w:overflowPunct w:val="0"/>
        <w:autoSpaceDE w:val="0"/>
        <w:autoSpaceDN w:val="0"/>
        <w:adjustRightInd w:val="0"/>
        <w:spacing w:line="225" w:lineRule="exact"/>
        <w:ind w:left="40"/>
        <w:rPr>
          <w:rFonts w:ascii="Arial" w:hAnsi="Arial" w:cs="Arial"/>
        </w:rPr>
      </w:pPr>
      <w:r w:rsidRPr="00542461">
        <w:rPr>
          <w:rFonts w:ascii="Arial" w:hAnsi="Arial" w:cs="Arial"/>
          <w:b/>
          <w:bCs/>
        </w:rPr>
        <w:t>Exhibit</w:t>
      </w:r>
      <w:r w:rsidRPr="00542461">
        <w:rPr>
          <w:rFonts w:ascii="Arial" w:hAnsi="Arial" w:cs="Arial"/>
          <w:b/>
          <w:bCs/>
          <w:spacing w:val="-5"/>
        </w:rPr>
        <w:t xml:space="preserve"> </w:t>
      </w:r>
      <w:r w:rsidRPr="00542461">
        <w:rPr>
          <w:rFonts w:ascii="Arial" w:hAnsi="Arial" w:cs="Arial"/>
          <w:b/>
          <w:bCs/>
          <w:spacing w:val="-1"/>
        </w:rPr>
        <w:t>1.</w:t>
      </w:r>
      <w:r w:rsidRPr="00542461">
        <w:rPr>
          <w:rFonts w:ascii="Arial" w:hAnsi="Arial" w:cs="Arial"/>
          <w:b/>
          <w:bCs/>
          <w:spacing w:val="-4"/>
        </w:rPr>
        <w:t xml:space="preserve"> </w:t>
      </w:r>
      <w:r w:rsidRPr="00542461">
        <w:rPr>
          <w:rFonts w:ascii="Arial" w:hAnsi="Arial" w:cs="Arial"/>
          <w:b/>
          <w:bCs/>
          <w:spacing w:val="-1"/>
        </w:rPr>
        <w:t>Health</w:t>
      </w:r>
      <w:r w:rsidRPr="00542461">
        <w:rPr>
          <w:rFonts w:ascii="Arial" w:hAnsi="Arial" w:cs="Arial"/>
          <w:b/>
          <w:bCs/>
          <w:spacing w:val="-4"/>
        </w:rPr>
        <w:t xml:space="preserve"> </w:t>
      </w:r>
      <w:r w:rsidRPr="00542461">
        <w:rPr>
          <w:rFonts w:ascii="Arial" w:hAnsi="Arial" w:cs="Arial"/>
          <w:b/>
          <w:bCs/>
        </w:rPr>
        <w:t>Spending</w:t>
      </w:r>
      <w:r w:rsidRPr="00542461">
        <w:rPr>
          <w:rFonts w:ascii="Arial" w:hAnsi="Arial" w:cs="Arial"/>
          <w:b/>
          <w:bCs/>
          <w:spacing w:val="-5"/>
        </w:rPr>
        <w:t xml:space="preserve"> </w:t>
      </w:r>
      <w:r w:rsidRPr="00542461">
        <w:rPr>
          <w:rFonts w:ascii="Arial" w:hAnsi="Arial" w:cs="Arial"/>
          <w:b/>
          <w:bCs/>
        </w:rPr>
        <w:t>in</w:t>
      </w:r>
      <w:r w:rsidRPr="00542461">
        <w:rPr>
          <w:rFonts w:ascii="Arial" w:hAnsi="Arial" w:cs="Arial"/>
          <w:b/>
          <w:bCs/>
          <w:spacing w:val="-4"/>
        </w:rPr>
        <w:t xml:space="preserve"> </w:t>
      </w:r>
      <w:r w:rsidRPr="00542461">
        <w:rPr>
          <w:rFonts w:ascii="Arial" w:hAnsi="Arial" w:cs="Arial"/>
          <w:b/>
          <w:bCs/>
        </w:rPr>
        <w:t>Select</w:t>
      </w:r>
      <w:r w:rsidRPr="00542461">
        <w:rPr>
          <w:rFonts w:ascii="Arial" w:hAnsi="Arial" w:cs="Arial"/>
          <w:b/>
          <w:bCs/>
          <w:spacing w:val="-5"/>
        </w:rPr>
        <w:t xml:space="preserve"> </w:t>
      </w:r>
      <w:r w:rsidRPr="00542461">
        <w:rPr>
          <w:rFonts w:ascii="Arial" w:hAnsi="Arial" w:cs="Arial"/>
          <w:b/>
          <w:bCs/>
        </w:rPr>
        <w:t>OECD</w:t>
      </w:r>
      <w:r w:rsidRPr="00542461">
        <w:rPr>
          <w:rFonts w:ascii="Arial" w:hAnsi="Arial" w:cs="Arial"/>
          <w:b/>
          <w:bCs/>
          <w:spacing w:val="-4"/>
        </w:rPr>
        <w:t xml:space="preserve"> </w:t>
      </w:r>
      <w:r w:rsidRPr="00542461">
        <w:rPr>
          <w:rFonts w:ascii="Arial" w:hAnsi="Arial" w:cs="Arial"/>
          <w:b/>
          <w:bCs/>
          <w:spacing w:val="-1"/>
        </w:rPr>
        <w:t>Countries,</w:t>
      </w:r>
      <w:r w:rsidRPr="00542461">
        <w:rPr>
          <w:rFonts w:ascii="Arial" w:hAnsi="Arial" w:cs="Arial"/>
          <w:b/>
          <w:bCs/>
          <w:spacing w:val="-5"/>
        </w:rPr>
        <w:t xml:space="preserve"> </w:t>
      </w:r>
      <w:r w:rsidRPr="00542461">
        <w:rPr>
          <w:rFonts w:ascii="Arial" w:hAnsi="Arial" w:cs="Arial"/>
          <w:b/>
          <w:bCs/>
          <w:spacing w:val="-1"/>
        </w:rPr>
        <w:t>2008</w:t>
      </w:r>
    </w:p>
    <w:p w:rsidR="00D81EC4" w:rsidRPr="00542461" w:rsidRDefault="00D81EC4" w:rsidP="00D81EC4">
      <w:pPr>
        <w:kinsoku w:val="0"/>
        <w:overflowPunct w:val="0"/>
        <w:autoSpaceDE w:val="0"/>
        <w:autoSpaceDN w:val="0"/>
        <w:adjustRightInd w:val="0"/>
        <w:rPr>
          <w:rFonts w:ascii="Arial" w:hAnsi="Arial" w:cs="Arial"/>
          <w:b/>
          <w:bCs/>
          <w:sz w:val="20"/>
          <w:szCs w:val="20"/>
        </w:rPr>
      </w:pPr>
    </w:p>
    <w:p w:rsidR="00D81EC4" w:rsidRPr="00542461" w:rsidRDefault="00D81EC4" w:rsidP="00D81EC4">
      <w:pPr>
        <w:kinsoku w:val="0"/>
        <w:overflowPunct w:val="0"/>
        <w:autoSpaceDE w:val="0"/>
        <w:autoSpaceDN w:val="0"/>
        <w:adjustRightInd w:val="0"/>
        <w:spacing w:before="173" w:line="223" w:lineRule="exact"/>
        <w:ind w:left="115"/>
        <w:rPr>
          <w:rFonts w:ascii="Arial Narrow" w:hAnsi="Arial Narrow" w:cs="Arial Narrow"/>
          <w:sz w:val="16"/>
          <w:szCs w:val="16"/>
        </w:rPr>
      </w:pPr>
      <w:proofErr w:type="gramStart"/>
      <w:r w:rsidRPr="00542461">
        <w:rPr>
          <w:rFonts w:ascii="Arial Narrow" w:hAnsi="Arial Narrow" w:cs="Arial Narrow"/>
          <w:position w:val="9"/>
          <w:sz w:val="14"/>
          <w:szCs w:val="14"/>
        </w:rPr>
        <w:t>a</w:t>
      </w:r>
      <w:proofErr w:type="gramEnd"/>
      <w:r w:rsidRPr="00542461">
        <w:rPr>
          <w:rFonts w:ascii="Arial Narrow" w:hAnsi="Arial Narrow" w:cs="Arial Narrow"/>
          <w:spacing w:val="4"/>
          <w:position w:val="9"/>
          <w:sz w:val="14"/>
          <w:szCs w:val="14"/>
        </w:rPr>
        <w:t xml:space="preserve"> </w:t>
      </w:r>
      <w:r w:rsidRPr="00542461">
        <w:rPr>
          <w:rFonts w:ascii="Arial Narrow" w:hAnsi="Arial Narrow" w:cs="Arial Narrow"/>
          <w:sz w:val="16"/>
          <w:szCs w:val="16"/>
        </w:rPr>
        <w:t>2007.</w:t>
      </w:r>
    </w:p>
    <w:p w:rsidR="00D81EC4" w:rsidRPr="00542461" w:rsidRDefault="00D81EC4" w:rsidP="00D81EC4">
      <w:pPr>
        <w:kinsoku w:val="0"/>
        <w:overflowPunct w:val="0"/>
        <w:autoSpaceDE w:val="0"/>
        <w:autoSpaceDN w:val="0"/>
        <w:adjustRightInd w:val="0"/>
        <w:spacing w:line="192" w:lineRule="exact"/>
        <w:ind w:left="115"/>
        <w:outlineLvl w:val="1"/>
        <w:rPr>
          <w:rFonts w:ascii="Arial Narrow" w:hAnsi="Arial Narrow" w:cs="Arial Narrow"/>
          <w:sz w:val="16"/>
          <w:szCs w:val="16"/>
        </w:rPr>
      </w:pPr>
      <w:proofErr w:type="gramStart"/>
      <w:r w:rsidRPr="00542461">
        <w:rPr>
          <w:rFonts w:ascii="Arial Narrow" w:hAnsi="Arial Narrow" w:cs="Arial Narrow"/>
          <w:position w:val="9"/>
          <w:sz w:val="14"/>
          <w:szCs w:val="14"/>
        </w:rPr>
        <w:t>c</w:t>
      </w:r>
      <w:proofErr w:type="gramEnd"/>
      <w:r w:rsidRPr="00542461">
        <w:rPr>
          <w:rFonts w:ascii="Arial Narrow" w:hAnsi="Arial Narrow" w:cs="Arial Narrow"/>
          <w:spacing w:val="-3"/>
          <w:position w:val="9"/>
          <w:sz w:val="14"/>
          <w:szCs w:val="14"/>
        </w:rPr>
        <w:t xml:space="preserve"> </w:t>
      </w:r>
      <w:r w:rsidRPr="00542461">
        <w:rPr>
          <w:rFonts w:ascii="Arial Narrow" w:hAnsi="Arial Narrow" w:cs="Arial Narrow"/>
          <w:sz w:val="16"/>
          <w:szCs w:val="16"/>
        </w:rPr>
        <w:t>Adjusted</w:t>
      </w:r>
      <w:r w:rsidRPr="00542461">
        <w:rPr>
          <w:rFonts w:ascii="Arial Narrow" w:hAnsi="Arial Narrow" w:cs="Arial Narrow"/>
          <w:spacing w:val="-1"/>
          <w:sz w:val="16"/>
          <w:szCs w:val="16"/>
        </w:rPr>
        <w:t xml:space="preserve"> </w:t>
      </w:r>
      <w:r w:rsidRPr="00542461">
        <w:rPr>
          <w:rFonts w:ascii="Arial Narrow" w:hAnsi="Arial Narrow" w:cs="Arial Narrow"/>
          <w:sz w:val="16"/>
          <w:szCs w:val="16"/>
        </w:rPr>
        <w:t xml:space="preserve">for </w:t>
      </w:r>
      <w:r w:rsidRPr="00542461">
        <w:rPr>
          <w:rFonts w:ascii="Arial Narrow" w:hAnsi="Arial Narrow" w:cs="Arial Narrow"/>
          <w:spacing w:val="-1"/>
          <w:sz w:val="16"/>
          <w:szCs w:val="16"/>
        </w:rPr>
        <w:t>differences</w:t>
      </w:r>
      <w:r w:rsidRPr="00542461">
        <w:rPr>
          <w:rFonts w:ascii="Arial Narrow" w:hAnsi="Arial Narrow" w:cs="Arial Narrow"/>
          <w:sz w:val="16"/>
          <w:szCs w:val="16"/>
        </w:rPr>
        <w:t xml:space="preserve"> </w:t>
      </w:r>
      <w:r w:rsidRPr="00542461">
        <w:rPr>
          <w:rFonts w:ascii="Arial Narrow" w:hAnsi="Arial Narrow" w:cs="Arial Narrow"/>
          <w:spacing w:val="-1"/>
          <w:sz w:val="16"/>
          <w:szCs w:val="16"/>
        </w:rPr>
        <w:t>in</w:t>
      </w:r>
      <w:r w:rsidRPr="00542461">
        <w:rPr>
          <w:rFonts w:ascii="Arial Narrow" w:hAnsi="Arial Narrow" w:cs="Arial Narrow"/>
          <w:sz w:val="16"/>
          <w:szCs w:val="16"/>
        </w:rPr>
        <w:t xml:space="preserve"> </w:t>
      </w:r>
      <w:r w:rsidRPr="00542461">
        <w:rPr>
          <w:rFonts w:ascii="Arial Narrow" w:hAnsi="Arial Narrow" w:cs="Arial Narrow"/>
          <w:spacing w:val="-1"/>
          <w:sz w:val="16"/>
          <w:szCs w:val="16"/>
        </w:rPr>
        <w:t>cost</w:t>
      </w:r>
      <w:r w:rsidRPr="00542461">
        <w:rPr>
          <w:rFonts w:ascii="Arial Narrow" w:hAnsi="Arial Narrow" w:cs="Arial Narrow"/>
          <w:sz w:val="16"/>
          <w:szCs w:val="16"/>
        </w:rPr>
        <w:t xml:space="preserve"> of </w:t>
      </w:r>
      <w:r w:rsidRPr="00542461">
        <w:rPr>
          <w:rFonts w:ascii="Arial Narrow" w:hAnsi="Arial Narrow" w:cs="Arial Narrow"/>
          <w:spacing w:val="-1"/>
          <w:sz w:val="16"/>
          <w:szCs w:val="16"/>
        </w:rPr>
        <w:t>living.</w:t>
      </w:r>
    </w:p>
    <w:p w:rsidR="00D81EC4" w:rsidRPr="00542461" w:rsidRDefault="00D81EC4" w:rsidP="00D81EC4">
      <w:pPr>
        <w:kinsoku w:val="0"/>
        <w:overflowPunct w:val="0"/>
        <w:autoSpaceDE w:val="0"/>
        <w:autoSpaceDN w:val="0"/>
        <w:adjustRightInd w:val="0"/>
        <w:spacing w:line="223" w:lineRule="exact"/>
        <w:ind w:left="115"/>
        <w:rPr>
          <w:rFonts w:ascii="Arial Narrow" w:hAnsi="Arial Narrow" w:cs="Arial Narrow"/>
          <w:sz w:val="16"/>
          <w:szCs w:val="16"/>
        </w:rPr>
      </w:pPr>
      <w:proofErr w:type="spellStart"/>
      <w:proofErr w:type="gramStart"/>
      <w:r w:rsidRPr="00542461">
        <w:rPr>
          <w:rFonts w:ascii="Arial Narrow" w:hAnsi="Arial Narrow" w:cs="Arial Narrow"/>
          <w:position w:val="9"/>
          <w:sz w:val="14"/>
          <w:szCs w:val="14"/>
        </w:rPr>
        <w:t>e</w:t>
      </w:r>
      <w:proofErr w:type="spellEnd"/>
      <w:proofErr w:type="gramEnd"/>
      <w:r w:rsidRPr="00542461">
        <w:rPr>
          <w:rFonts w:ascii="Arial Narrow" w:hAnsi="Arial Narrow" w:cs="Arial Narrow"/>
          <w:spacing w:val="4"/>
          <w:position w:val="9"/>
          <w:sz w:val="14"/>
          <w:szCs w:val="14"/>
        </w:rPr>
        <w:t xml:space="preserve"> </w:t>
      </w:r>
      <w:r w:rsidRPr="00542461">
        <w:rPr>
          <w:rFonts w:ascii="Arial Narrow" w:hAnsi="Arial Narrow" w:cs="Arial Narrow"/>
          <w:sz w:val="16"/>
          <w:szCs w:val="16"/>
        </w:rPr>
        <w:t>Estimate.</w:t>
      </w:r>
    </w:p>
    <w:p w:rsidR="00D81EC4" w:rsidRPr="00542461" w:rsidRDefault="00D81EC4" w:rsidP="00D81EC4">
      <w:pPr>
        <w:kinsoku w:val="0"/>
        <w:overflowPunct w:val="0"/>
        <w:autoSpaceDE w:val="0"/>
        <w:autoSpaceDN w:val="0"/>
        <w:adjustRightInd w:val="0"/>
        <w:spacing w:before="8"/>
        <w:ind w:left="115"/>
        <w:rPr>
          <w:rFonts w:ascii="Arial Narrow" w:hAnsi="Arial Narrow" w:cs="Arial Narrow"/>
          <w:sz w:val="16"/>
          <w:szCs w:val="16"/>
        </w:rPr>
      </w:pPr>
      <w:r w:rsidRPr="00542461">
        <w:rPr>
          <w:rFonts w:ascii="Arial Narrow" w:hAnsi="Arial Narrow" w:cs="Arial Narrow"/>
          <w:sz w:val="16"/>
          <w:szCs w:val="16"/>
        </w:rPr>
        <w:t>Source:</w:t>
      </w:r>
      <w:r w:rsidRPr="00542461">
        <w:rPr>
          <w:rFonts w:ascii="Arial Narrow" w:hAnsi="Arial Narrow" w:cs="Arial Narrow"/>
          <w:spacing w:val="-3"/>
          <w:sz w:val="16"/>
          <w:szCs w:val="16"/>
        </w:rPr>
        <w:t xml:space="preserve"> </w:t>
      </w:r>
      <w:r w:rsidRPr="00542461">
        <w:rPr>
          <w:rFonts w:ascii="Arial Narrow" w:hAnsi="Arial Narrow" w:cs="Arial Narrow"/>
          <w:spacing w:val="-1"/>
          <w:sz w:val="16"/>
          <w:szCs w:val="16"/>
        </w:rPr>
        <w:t xml:space="preserve">OECD </w:t>
      </w:r>
      <w:r w:rsidRPr="00542461">
        <w:rPr>
          <w:rFonts w:ascii="Arial Narrow" w:hAnsi="Arial Narrow" w:cs="Arial Narrow"/>
          <w:sz w:val="16"/>
          <w:szCs w:val="16"/>
        </w:rPr>
        <w:t>Health</w:t>
      </w:r>
      <w:r w:rsidRPr="00542461">
        <w:rPr>
          <w:rFonts w:ascii="Arial Narrow" w:hAnsi="Arial Narrow" w:cs="Arial Narrow"/>
          <w:spacing w:val="-2"/>
          <w:sz w:val="16"/>
          <w:szCs w:val="16"/>
        </w:rPr>
        <w:t xml:space="preserve"> </w:t>
      </w:r>
      <w:r w:rsidRPr="00542461">
        <w:rPr>
          <w:rFonts w:ascii="Arial Narrow" w:hAnsi="Arial Narrow" w:cs="Arial Narrow"/>
          <w:sz w:val="16"/>
          <w:szCs w:val="16"/>
        </w:rPr>
        <w:t>Data</w:t>
      </w:r>
      <w:r w:rsidRPr="00542461">
        <w:rPr>
          <w:rFonts w:ascii="Arial Narrow" w:hAnsi="Arial Narrow" w:cs="Arial Narrow"/>
          <w:spacing w:val="-2"/>
          <w:sz w:val="16"/>
          <w:szCs w:val="16"/>
        </w:rPr>
        <w:t xml:space="preserve"> </w:t>
      </w:r>
      <w:r w:rsidRPr="00542461">
        <w:rPr>
          <w:rFonts w:ascii="Arial Narrow" w:hAnsi="Arial Narrow" w:cs="Arial Narrow"/>
          <w:sz w:val="16"/>
          <w:szCs w:val="16"/>
        </w:rPr>
        <w:t>2010</w:t>
      </w:r>
      <w:r w:rsidRPr="00542461">
        <w:rPr>
          <w:rFonts w:ascii="Arial Narrow" w:hAnsi="Arial Narrow" w:cs="Arial Narrow"/>
          <w:spacing w:val="-1"/>
          <w:sz w:val="16"/>
          <w:szCs w:val="16"/>
        </w:rPr>
        <w:t xml:space="preserve"> </w:t>
      </w:r>
      <w:r w:rsidRPr="00542461">
        <w:rPr>
          <w:rFonts w:ascii="Arial Narrow" w:hAnsi="Arial Narrow" w:cs="Arial Narrow"/>
          <w:sz w:val="16"/>
          <w:szCs w:val="16"/>
        </w:rPr>
        <w:t>(Oct.</w:t>
      </w:r>
      <w:r w:rsidRPr="00542461">
        <w:rPr>
          <w:rFonts w:ascii="Arial Narrow" w:hAnsi="Arial Narrow" w:cs="Arial Narrow"/>
          <w:spacing w:val="-2"/>
          <w:sz w:val="16"/>
          <w:szCs w:val="16"/>
        </w:rPr>
        <w:t xml:space="preserve"> </w:t>
      </w:r>
      <w:r w:rsidRPr="00542461">
        <w:rPr>
          <w:rFonts w:ascii="Arial Narrow" w:hAnsi="Arial Narrow" w:cs="Arial Narrow"/>
          <w:sz w:val="16"/>
          <w:szCs w:val="16"/>
        </w:rPr>
        <w:t>2010).</w:t>
      </w:r>
    </w:p>
    <w:p w:rsidR="00D81EC4" w:rsidRPr="00542461" w:rsidRDefault="00D81EC4" w:rsidP="00D81EC4">
      <w:pPr>
        <w:kinsoku w:val="0"/>
        <w:overflowPunct w:val="0"/>
        <w:autoSpaceDE w:val="0"/>
        <w:autoSpaceDN w:val="0"/>
        <w:adjustRightInd w:val="0"/>
        <w:spacing w:line="140" w:lineRule="exact"/>
        <w:ind w:left="40" w:hanging="1"/>
        <w:rPr>
          <w:rFonts w:ascii="Arial" w:hAnsi="Arial" w:cs="Arial"/>
          <w:sz w:val="14"/>
          <w:szCs w:val="14"/>
        </w:rPr>
      </w:pPr>
      <w:r w:rsidRPr="00542461">
        <w:rPr>
          <w:rFonts w:ascii="Arial" w:hAnsi="Arial" w:cs="Arial"/>
          <w:sz w:val="14"/>
          <w:szCs w:val="14"/>
        </w:rPr>
        <w:t>Note:</w:t>
      </w:r>
      <w:r w:rsidRPr="00542461">
        <w:rPr>
          <w:rFonts w:ascii="Arial" w:hAnsi="Arial" w:cs="Arial"/>
          <w:spacing w:val="-9"/>
          <w:sz w:val="14"/>
          <w:szCs w:val="14"/>
        </w:rPr>
        <w:t xml:space="preserve"> </w:t>
      </w:r>
      <w:r w:rsidRPr="00542461">
        <w:rPr>
          <w:rFonts w:ascii="Arial" w:hAnsi="Arial" w:cs="Arial"/>
          <w:sz w:val="14"/>
          <w:szCs w:val="14"/>
        </w:rPr>
        <w:t>PPP</w:t>
      </w:r>
      <w:r w:rsidRPr="00542461">
        <w:rPr>
          <w:rFonts w:ascii="Arial" w:hAnsi="Arial" w:cs="Arial"/>
          <w:spacing w:val="-8"/>
          <w:sz w:val="14"/>
          <w:szCs w:val="14"/>
        </w:rPr>
        <w:t xml:space="preserve"> </w:t>
      </w:r>
      <w:r w:rsidRPr="00542461">
        <w:rPr>
          <w:rFonts w:ascii="Arial" w:hAnsi="Arial" w:cs="Arial"/>
          <w:sz w:val="14"/>
          <w:szCs w:val="14"/>
        </w:rPr>
        <w:t>=</w:t>
      </w:r>
      <w:r w:rsidRPr="00542461">
        <w:rPr>
          <w:rFonts w:ascii="Arial" w:hAnsi="Arial" w:cs="Arial"/>
          <w:spacing w:val="-8"/>
          <w:sz w:val="14"/>
          <w:szCs w:val="14"/>
        </w:rPr>
        <w:t xml:space="preserve"> </w:t>
      </w:r>
      <w:r w:rsidRPr="00542461">
        <w:rPr>
          <w:rFonts w:ascii="Arial" w:hAnsi="Arial" w:cs="Arial"/>
          <w:sz w:val="14"/>
          <w:szCs w:val="14"/>
        </w:rPr>
        <w:t>purchasing</w:t>
      </w:r>
      <w:r w:rsidRPr="00542461">
        <w:rPr>
          <w:rFonts w:ascii="Arial" w:hAnsi="Arial" w:cs="Arial"/>
          <w:spacing w:val="-8"/>
          <w:sz w:val="14"/>
          <w:szCs w:val="14"/>
        </w:rPr>
        <w:t xml:space="preserve"> </w:t>
      </w:r>
      <w:r w:rsidRPr="00542461">
        <w:rPr>
          <w:rFonts w:ascii="Arial" w:hAnsi="Arial" w:cs="Arial"/>
          <w:spacing w:val="-2"/>
          <w:sz w:val="14"/>
          <w:szCs w:val="14"/>
        </w:rPr>
        <w:t>power</w:t>
      </w:r>
      <w:r w:rsidRPr="00542461">
        <w:rPr>
          <w:rFonts w:ascii="Arial" w:hAnsi="Arial" w:cs="Arial"/>
          <w:spacing w:val="-9"/>
          <w:sz w:val="14"/>
          <w:szCs w:val="14"/>
        </w:rPr>
        <w:t xml:space="preserve"> </w:t>
      </w:r>
      <w:r w:rsidRPr="00542461">
        <w:rPr>
          <w:rFonts w:ascii="Arial" w:hAnsi="Arial" w:cs="Arial"/>
          <w:sz w:val="14"/>
          <w:szCs w:val="14"/>
        </w:rPr>
        <w:t>parity—an</w:t>
      </w:r>
      <w:r w:rsidRPr="00542461">
        <w:rPr>
          <w:rFonts w:ascii="Arial" w:hAnsi="Arial" w:cs="Arial"/>
          <w:spacing w:val="-8"/>
          <w:sz w:val="14"/>
          <w:szCs w:val="14"/>
        </w:rPr>
        <w:t xml:space="preserve"> </w:t>
      </w:r>
      <w:r w:rsidRPr="00542461">
        <w:rPr>
          <w:rFonts w:ascii="Arial" w:hAnsi="Arial" w:cs="Arial"/>
          <w:sz w:val="14"/>
          <w:szCs w:val="14"/>
        </w:rPr>
        <w:t>estimate</w:t>
      </w:r>
      <w:r w:rsidRPr="00542461">
        <w:rPr>
          <w:rFonts w:ascii="Arial" w:hAnsi="Arial" w:cs="Arial"/>
          <w:spacing w:val="-8"/>
          <w:sz w:val="14"/>
          <w:szCs w:val="14"/>
        </w:rPr>
        <w:t xml:space="preserve"> </w:t>
      </w:r>
      <w:r w:rsidRPr="00542461">
        <w:rPr>
          <w:rFonts w:ascii="Arial" w:hAnsi="Arial" w:cs="Arial"/>
          <w:sz w:val="14"/>
          <w:szCs w:val="14"/>
        </w:rPr>
        <w:t>of</w:t>
      </w:r>
      <w:r w:rsidRPr="00542461">
        <w:rPr>
          <w:rFonts w:ascii="Arial" w:hAnsi="Arial" w:cs="Arial"/>
          <w:spacing w:val="-8"/>
          <w:sz w:val="14"/>
          <w:szCs w:val="14"/>
        </w:rPr>
        <w:t xml:space="preserve"> </w:t>
      </w:r>
      <w:r w:rsidRPr="00542461">
        <w:rPr>
          <w:rFonts w:ascii="Arial" w:hAnsi="Arial" w:cs="Arial"/>
          <w:sz w:val="14"/>
          <w:szCs w:val="14"/>
        </w:rPr>
        <w:t>the</w:t>
      </w:r>
      <w:r w:rsidRPr="00542461">
        <w:rPr>
          <w:rFonts w:ascii="Arial" w:hAnsi="Arial" w:cs="Arial"/>
          <w:spacing w:val="-9"/>
          <w:sz w:val="14"/>
          <w:szCs w:val="14"/>
        </w:rPr>
        <w:t xml:space="preserve"> </w:t>
      </w:r>
      <w:r w:rsidRPr="00542461">
        <w:rPr>
          <w:rFonts w:ascii="Arial" w:hAnsi="Arial" w:cs="Arial"/>
          <w:sz w:val="14"/>
          <w:szCs w:val="14"/>
        </w:rPr>
        <w:t>exchange</w:t>
      </w:r>
      <w:r w:rsidRPr="00542461">
        <w:rPr>
          <w:rFonts w:ascii="Arial" w:hAnsi="Arial" w:cs="Arial"/>
          <w:spacing w:val="-8"/>
          <w:sz w:val="14"/>
          <w:szCs w:val="14"/>
        </w:rPr>
        <w:t xml:space="preserve"> </w:t>
      </w:r>
      <w:r w:rsidRPr="00542461">
        <w:rPr>
          <w:rFonts w:ascii="Arial" w:hAnsi="Arial" w:cs="Arial"/>
          <w:sz w:val="14"/>
          <w:szCs w:val="14"/>
        </w:rPr>
        <w:t>rate</w:t>
      </w:r>
      <w:r w:rsidRPr="00542461">
        <w:rPr>
          <w:rFonts w:ascii="Arial" w:hAnsi="Arial" w:cs="Arial"/>
          <w:spacing w:val="-8"/>
          <w:sz w:val="14"/>
          <w:szCs w:val="14"/>
        </w:rPr>
        <w:t xml:space="preserve"> </w:t>
      </w:r>
      <w:r w:rsidRPr="00542461">
        <w:rPr>
          <w:rFonts w:ascii="Arial" w:hAnsi="Arial" w:cs="Arial"/>
          <w:sz w:val="14"/>
          <w:szCs w:val="14"/>
        </w:rPr>
        <w:t>required</w:t>
      </w:r>
      <w:r w:rsidRPr="00542461">
        <w:rPr>
          <w:rFonts w:ascii="Arial" w:hAnsi="Arial" w:cs="Arial"/>
          <w:spacing w:val="-8"/>
          <w:sz w:val="14"/>
          <w:szCs w:val="14"/>
        </w:rPr>
        <w:t xml:space="preserve"> </w:t>
      </w:r>
      <w:r w:rsidRPr="00542461">
        <w:rPr>
          <w:rFonts w:ascii="Arial" w:hAnsi="Arial" w:cs="Arial"/>
          <w:sz w:val="14"/>
          <w:szCs w:val="14"/>
        </w:rPr>
        <w:t>to</w:t>
      </w:r>
      <w:r w:rsidRPr="00542461">
        <w:rPr>
          <w:rFonts w:ascii="Arial" w:hAnsi="Arial" w:cs="Arial"/>
          <w:spacing w:val="-9"/>
          <w:sz w:val="14"/>
          <w:szCs w:val="14"/>
        </w:rPr>
        <w:t xml:space="preserve"> </w:t>
      </w:r>
      <w:r w:rsidRPr="00542461">
        <w:rPr>
          <w:rFonts w:ascii="Arial" w:hAnsi="Arial" w:cs="Arial"/>
          <w:sz w:val="14"/>
          <w:szCs w:val="14"/>
        </w:rPr>
        <w:t>equalize</w:t>
      </w:r>
      <w:r w:rsidRPr="00542461">
        <w:rPr>
          <w:rFonts w:ascii="Arial" w:hAnsi="Arial" w:cs="Arial"/>
          <w:spacing w:val="-8"/>
          <w:sz w:val="14"/>
          <w:szCs w:val="14"/>
        </w:rPr>
        <w:t xml:space="preserve"> </w:t>
      </w:r>
      <w:r w:rsidRPr="00542461">
        <w:rPr>
          <w:rFonts w:ascii="Arial" w:hAnsi="Arial" w:cs="Arial"/>
          <w:sz w:val="14"/>
          <w:szCs w:val="14"/>
        </w:rPr>
        <w:t>the</w:t>
      </w:r>
      <w:r w:rsidRPr="00542461">
        <w:rPr>
          <w:rFonts w:ascii="Arial" w:hAnsi="Arial" w:cs="Arial"/>
          <w:spacing w:val="-8"/>
          <w:sz w:val="14"/>
          <w:szCs w:val="14"/>
        </w:rPr>
        <w:t xml:space="preserve"> </w:t>
      </w:r>
      <w:r w:rsidRPr="00542461">
        <w:rPr>
          <w:rFonts w:ascii="Arial" w:hAnsi="Arial" w:cs="Arial"/>
          <w:sz w:val="14"/>
          <w:szCs w:val="14"/>
        </w:rPr>
        <w:t>purchasing</w:t>
      </w:r>
      <w:r w:rsidRPr="00542461">
        <w:rPr>
          <w:rFonts w:ascii="Arial" w:hAnsi="Arial" w:cs="Arial"/>
          <w:spacing w:val="-8"/>
          <w:sz w:val="14"/>
          <w:szCs w:val="14"/>
        </w:rPr>
        <w:t xml:space="preserve"> </w:t>
      </w:r>
      <w:r w:rsidRPr="00542461">
        <w:rPr>
          <w:rFonts w:ascii="Arial" w:hAnsi="Arial" w:cs="Arial"/>
          <w:spacing w:val="-2"/>
          <w:sz w:val="14"/>
          <w:szCs w:val="14"/>
        </w:rPr>
        <w:t>power</w:t>
      </w:r>
      <w:r w:rsidRPr="00542461">
        <w:rPr>
          <w:rFonts w:ascii="Arial" w:hAnsi="Arial" w:cs="Arial"/>
          <w:spacing w:val="-9"/>
          <w:sz w:val="14"/>
          <w:szCs w:val="14"/>
        </w:rPr>
        <w:t xml:space="preserve"> </w:t>
      </w:r>
      <w:r w:rsidRPr="00542461">
        <w:rPr>
          <w:rFonts w:ascii="Arial" w:hAnsi="Arial" w:cs="Arial"/>
          <w:sz w:val="14"/>
          <w:szCs w:val="14"/>
        </w:rPr>
        <w:t>of</w:t>
      </w:r>
      <w:r w:rsidRPr="00542461">
        <w:rPr>
          <w:rFonts w:ascii="Arial" w:hAnsi="Arial" w:cs="Arial"/>
          <w:spacing w:val="-8"/>
          <w:sz w:val="14"/>
          <w:szCs w:val="14"/>
        </w:rPr>
        <w:t xml:space="preserve"> </w:t>
      </w:r>
      <w:r w:rsidRPr="00542461">
        <w:rPr>
          <w:rFonts w:ascii="Arial" w:hAnsi="Arial" w:cs="Arial"/>
          <w:sz w:val="14"/>
          <w:szCs w:val="14"/>
        </w:rPr>
        <w:t>different</w:t>
      </w:r>
      <w:r w:rsidRPr="00542461">
        <w:rPr>
          <w:rFonts w:ascii="Arial" w:hAnsi="Arial" w:cs="Arial"/>
          <w:spacing w:val="-8"/>
          <w:sz w:val="14"/>
          <w:szCs w:val="14"/>
        </w:rPr>
        <w:t xml:space="preserve"> </w:t>
      </w:r>
      <w:r w:rsidRPr="00542461">
        <w:rPr>
          <w:rFonts w:ascii="Arial" w:hAnsi="Arial" w:cs="Arial"/>
          <w:sz w:val="14"/>
          <w:szCs w:val="14"/>
        </w:rPr>
        <w:t>currencies,</w:t>
      </w:r>
      <w:r w:rsidRPr="00542461">
        <w:rPr>
          <w:rFonts w:ascii="Arial" w:hAnsi="Arial" w:cs="Arial"/>
          <w:spacing w:val="-14"/>
          <w:sz w:val="14"/>
          <w:szCs w:val="14"/>
        </w:rPr>
        <w:t xml:space="preserve"> </w:t>
      </w:r>
      <w:r w:rsidRPr="00542461">
        <w:rPr>
          <w:rFonts w:ascii="Arial" w:hAnsi="Arial" w:cs="Arial"/>
          <w:sz w:val="14"/>
          <w:szCs w:val="14"/>
        </w:rPr>
        <w:t>given</w:t>
      </w:r>
      <w:r w:rsidRPr="00542461">
        <w:rPr>
          <w:rFonts w:ascii="Arial" w:hAnsi="Arial" w:cs="Arial"/>
          <w:spacing w:val="-8"/>
          <w:sz w:val="14"/>
          <w:szCs w:val="14"/>
        </w:rPr>
        <w:t xml:space="preserve"> </w:t>
      </w:r>
      <w:r w:rsidRPr="00542461">
        <w:rPr>
          <w:rFonts w:ascii="Arial" w:hAnsi="Arial" w:cs="Arial"/>
          <w:sz w:val="14"/>
          <w:szCs w:val="14"/>
        </w:rPr>
        <w:t>the</w:t>
      </w:r>
      <w:r w:rsidRPr="00542461">
        <w:rPr>
          <w:rFonts w:ascii="Arial" w:hAnsi="Arial" w:cs="Arial"/>
          <w:spacing w:val="-8"/>
          <w:sz w:val="14"/>
          <w:szCs w:val="14"/>
        </w:rPr>
        <w:t xml:space="preserve"> </w:t>
      </w:r>
      <w:r w:rsidRPr="00542461">
        <w:rPr>
          <w:rFonts w:ascii="Arial" w:hAnsi="Arial" w:cs="Arial"/>
          <w:sz w:val="14"/>
          <w:szCs w:val="14"/>
        </w:rPr>
        <w:t>prices</w:t>
      </w:r>
    </w:p>
    <w:p w:rsidR="00D81EC4" w:rsidRPr="00542461" w:rsidRDefault="00D81EC4" w:rsidP="00D81EC4">
      <w:pPr>
        <w:kinsoku w:val="0"/>
        <w:overflowPunct w:val="0"/>
        <w:autoSpaceDE w:val="0"/>
        <w:autoSpaceDN w:val="0"/>
        <w:adjustRightInd w:val="0"/>
        <w:spacing w:before="7" w:line="250" w:lineRule="auto"/>
        <w:ind w:left="40" w:right="6932"/>
        <w:rPr>
          <w:rFonts w:ascii="Arial" w:hAnsi="Arial" w:cs="Arial"/>
          <w:sz w:val="14"/>
          <w:szCs w:val="14"/>
        </w:rPr>
      </w:pPr>
      <w:proofErr w:type="gramStart"/>
      <w:r w:rsidRPr="00542461">
        <w:rPr>
          <w:rFonts w:ascii="Arial" w:hAnsi="Arial" w:cs="Arial"/>
          <w:sz w:val="14"/>
          <w:szCs w:val="14"/>
        </w:rPr>
        <w:t>of</w:t>
      </w:r>
      <w:proofErr w:type="gramEnd"/>
      <w:r w:rsidRPr="00542461">
        <w:rPr>
          <w:rFonts w:ascii="Arial" w:hAnsi="Arial" w:cs="Arial"/>
          <w:spacing w:val="-6"/>
          <w:sz w:val="14"/>
          <w:szCs w:val="14"/>
        </w:rPr>
        <w:t xml:space="preserve"> </w:t>
      </w:r>
      <w:r w:rsidRPr="00542461">
        <w:rPr>
          <w:rFonts w:ascii="Arial" w:hAnsi="Arial" w:cs="Arial"/>
          <w:sz w:val="14"/>
          <w:szCs w:val="14"/>
        </w:rPr>
        <w:t>goods</w:t>
      </w:r>
      <w:r w:rsidRPr="00542461">
        <w:rPr>
          <w:rFonts w:ascii="Arial" w:hAnsi="Arial" w:cs="Arial"/>
          <w:spacing w:val="-6"/>
          <w:sz w:val="14"/>
          <w:szCs w:val="14"/>
        </w:rPr>
        <w:t xml:space="preserve"> </w:t>
      </w:r>
      <w:r w:rsidRPr="00542461">
        <w:rPr>
          <w:rFonts w:ascii="Arial" w:hAnsi="Arial" w:cs="Arial"/>
          <w:sz w:val="14"/>
          <w:szCs w:val="14"/>
        </w:rPr>
        <w:t>and</w:t>
      </w:r>
      <w:r w:rsidRPr="00542461">
        <w:rPr>
          <w:rFonts w:ascii="Arial" w:hAnsi="Arial" w:cs="Arial"/>
          <w:spacing w:val="-6"/>
          <w:sz w:val="14"/>
          <w:szCs w:val="14"/>
        </w:rPr>
        <w:t xml:space="preserve"> </w:t>
      </w:r>
      <w:r w:rsidRPr="00542461">
        <w:rPr>
          <w:rFonts w:ascii="Arial" w:hAnsi="Arial" w:cs="Arial"/>
          <w:sz w:val="14"/>
          <w:szCs w:val="14"/>
        </w:rPr>
        <w:t>services</w:t>
      </w:r>
      <w:r w:rsidRPr="00542461">
        <w:rPr>
          <w:rFonts w:ascii="Arial" w:hAnsi="Arial" w:cs="Arial"/>
          <w:spacing w:val="-6"/>
          <w:sz w:val="14"/>
          <w:szCs w:val="14"/>
        </w:rPr>
        <w:t xml:space="preserve"> </w:t>
      </w:r>
      <w:r w:rsidRPr="00542461">
        <w:rPr>
          <w:rFonts w:ascii="Arial" w:hAnsi="Arial" w:cs="Arial"/>
          <w:sz w:val="14"/>
          <w:szCs w:val="14"/>
        </w:rPr>
        <w:t>in</w:t>
      </w:r>
      <w:r w:rsidRPr="00542461">
        <w:rPr>
          <w:rFonts w:ascii="Arial" w:hAnsi="Arial" w:cs="Arial"/>
          <w:spacing w:val="-6"/>
          <w:sz w:val="14"/>
          <w:szCs w:val="14"/>
        </w:rPr>
        <w:t xml:space="preserve"> </w:t>
      </w:r>
      <w:r w:rsidRPr="00542461">
        <w:rPr>
          <w:rFonts w:ascii="Arial" w:hAnsi="Arial" w:cs="Arial"/>
          <w:sz w:val="14"/>
          <w:szCs w:val="14"/>
        </w:rPr>
        <w:t>the</w:t>
      </w:r>
      <w:r w:rsidRPr="00542461">
        <w:rPr>
          <w:rFonts w:ascii="Arial" w:hAnsi="Arial" w:cs="Arial"/>
          <w:spacing w:val="-5"/>
          <w:sz w:val="14"/>
          <w:szCs w:val="14"/>
        </w:rPr>
        <w:t xml:space="preserve"> </w:t>
      </w:r>
      <w:r w:rsidRPr="00542461">
        <w:rPr>
          <w:rFonts w:ascii="Arial" w:hAnsi="Arial" w:cs="Arial"/>
          <w:sz w:val="14"/>
          <w:szCs w:val="14"/>
        </w:rPr>
        <w:t>countries</w:t>
      </w:r>
      <w:r w:rsidRPr="00542461">
        <w:rPr>
          <w:rFonts w:ascii="Arial" w:hAnsi="Arial" w:cs="Arial"/>
          <w:spacing w:val="-6"/>
          <w:sz w:val="14"/>
          <w:szCs w:val="14"/>
        </w:rPr>
        <w:t xml:space="preserve"> </w:t>
      </w:r>
      <w:r w:rsidRPr="00542461">
        <w:rPr>
          <w:rFonts w:ascii="Arial" w:hAnsi="Arial" w:cs="Arial"/>
          <w:sz w:val="14"/>
          <w:szCs w:val="14"/>
        </w:rPr>
        <w:t>concerned.</w:t>
      </w:r>
      <w:r w:rsidRPr="00542461">
        <w:rPr>
          <w:rFonts w:ascii="Arial" w:hAnsi="Arial" w:cs="Arial"/>
          <w:spacing w:val="29"/>
          <w:w w:val="98"/>
          <w:sz w:val="14"/>
          <w:szCs w:val="14"/>
        </w:rPr>
        <w:t xml:space="preserve"> </w:t>
      </w:r>
      <w:r w:rsidRPr="00542461">
        <w:rPr>
          <w:rFonts w:ascii="Arial" w:hAnsi="Arial" w:cs="Arial"/>
          <w:sz w:val="14"/>
          <w:szCs w:val="14"/>
        </w:rPr>
        <w:t>Source:</w:t>
      </w:r>
      <w:r w:rsidRPr="00542461">
        <w:rPr>
          <w:rFonts w:ascii="Arial" w:hAnsi="Arial" w:cs="Arial"/>
          <w:spacing w:val="-8"/>
          <w:sz w:val="14"/>
          <w:szCs w:val="14"/>
        </w:rPr>
        <w:t xml:space="preserve"> </w:t>
      </w:r>
      <w:r w:rsidRPr="00542461">
        <w:rPr>
          <w:rFonts w:ascii="Arial" w:hAnsi="Arial" w:cs="Arial"/>
          <w:sz w:val="14"/>
          <w:szCs w:val="14"/>
        </w:rPr>
        <w:t>OECD</w:t>
      </w:r>
      <w:r w:rsidRPr="00542461">
        <w:rPr>
          <w:rFonts w:ascii="Arial" w:hAnsi="Arial" w:cs="Arial"/>
          <w:spacing w:val="-8"/>
          <w:sz w:val="14"/>
          <w:szCs w:val="14"/>
        </w:rPr>
        <w:t xml:space="preserve"> </w:t>
      </w:r>
      <w:r w:rsidRPr="00542461">
        <w:rPr>
          <w:rFonts w:ascii="Arial" w:hAnsi="Arial" w:cs="Arial"/>
          <w:sz w:val="14"/>
          <w:szCs w:val="14"/>
        </w:rPr>
        <w:t>Health</w:t>
      </w:r>
      <w:r w:rsidRPr="00542461">
        <w:rPr>
          <w:rFonts w:ascii="Arial" w:hAnsi="Arial" w:cs="Arial"/>
          <w:spacing w:val="-8"/>
          <w:sz w:val="14"/>
          <w:szCs w:val="14"/>
        </w:rPr>
        <w:t xml:space="preserve"> </w:t>
      </w:r>
      <w:r w:rsidRPr="00542461">
        <w:rPr>
          <w:rFonts w:ascii="Arial" w:hAnsi="Arial" w:cs="Arial"/>
          <w:sz w:val="14"/>
          <w:szCs w:val="14"/>
        </w:rPr>
        <w:t>Data</w:t>
      </w:r>
      <w:r w:rsidRPr="00542461">
        <w:rPr>
          <w:rFonts w:ascii="Arial" w:hAnsi="Arial" w:cs="Arial"/>
          <w:spacing w:val="-8"/>
          <w:sz w:val="14"/>
          <w:szCs w:val="14"/>
        </w:rPr>
        <w:t xml:space="preserve"> </w:t>
      </w:r>
      <w:r w:rsidRPr="00542461">
        <w:rPr>
          <w:rFonts w:ascii="Arial" w:hAnsi="Arial" w:cs="Arial"/>
          <w:sz w:val="14"/>
          <w:szCs w:val="14"/>
        </w:rPr>
        <w:t>2010</w:t>
      </w:r>
      <w:r w:rsidRPr="00542461">
        <w:rPr>
          <w:rFonts w:ascii="Arial" w:hAnsi="Arial" w:cs="Arial"/>
          <w:spacing w:val="-8"/>
          <w:sz w:val="14"/>
          <w:szCs w:val="14"/>
        </w:rPr>
        <w:t xml:space="preserve"> </w:t>
      </w:r>
      <w:r w:rsidRPr="00542461">
        <w:rPr>
          <w:rFonts w:ascii="Arial" w:hAnsi="Arial" w:cs="Arial"/>
          <w:sz w:val="14"/>
          <w:szCs w:val="14"/>
        </w:rPr>
        <w:t>(Oct.</w:t>
      </w:r>
      <w:r w:rsidRPr="00542461">
        <w:rPr>
          <w:rFonts w:ascii="Arial" w:hAnsi="Arial" w:cs="Arial"/>
          <w:spacing w:val="-8"/>
          <w:sz w:val="14"/>
          <w:szCs w:val="14"/>
        </w:rPr>
        <w:t xml:space="preserve"> </w:t>
      </w:r>
      <w:r w:rsidRPr="00542461">
        <w:rPr>
          <w:rFonts w:ascii="Arial" w:hAnsi="Arial" w:cs="Arial"/>
          <w:spacing w:val="-1"/>
          <w:sz w:val="14"/>
          <w:szCs w:val="14"/>
        </w:rPr>
        <w:t>2010).</w:t>
      </w:r>
    </w:p>
    <w:p w:rsidR="00D81EC4" w:rsidRPr="00542461" w:rsidRDefault="00D81EC4" w:rsidP="00D81EC4">
      <w:pPr>
        <w:kinsoku w:val="0"/>
        <w:overflowPunct w:val="0"/>
        <w:autoSpaceDE w:val="0"/>
        <w:autoSpaceDN w:val="0"/>
        <w:adjustRightInd w:val="0"/>
        <w:spacing w:before="87"/>
        <w:ind w:left="139"/>
        <w:rPr>
          <w:rFonts w:ascii="Calibri" w:hAnsi="Calibri" w:cs="Calibri"/>
          <w:sz w:val="24"/>
          <w:szCs w:val="24"/>
        </w:rPr>
      </w:pPr>
      <w:r w:rsidRPr="00542461">
        <w:rPr>
          <w:rFonts w:ascii="Calibri" w:hAnsi="Calibri" w:cs="Calibri"/>
          <w:w w:val="95"/>
          <w:sz w:val="24"/>
          <w:szCs w:val="24"/>
        </w:rPr>
        <w:t>Exhibit</w:t>
      </w:r>
      <w:r w:rsidRPr="00542461">
        <w:rPr>
          <w:rFonts w:ascii="Calibri" w:hAnsi="Calibri" w:cs="Calibri"/>
          <w:spacing w:val="-25"/>
          <w:w w:val="95"/>
          <w:sz w:val="24"/>
          <w:szCs w:val="24"/>
        </w:rPr>
        <w:t xml:space="preserve"> </w:t>
      </w:r>
      <w:r w:rsidRPr="00542461">
        <w:rPr>
          <w:rFonts w:ascii="Calibri" w:hAnsi="Calibri" w:cs="Calibri"/>
          <w:w w:val="95"/>
          <w:sz w:val="24"/>
          <w:szCs w:val="24"/>
        </w:rPr>
        <w:t>2.</w:t>
      </w:r>
      <w:r w:rsidRPr="00542461">
        <w:rPr>
          <w:rFonts w:ascii="Calibri" w:hAnsi="Calibri" w:cs="Calibri"/>
          <w:spacing w:val="-24"/>
          <w:w w:val="95"/>
          <w:sz w:val="24"/>
          <w:szCs w:val="24"/>
        </w:rPr>
        <w:t xml:space="preserve"> </w:t>
      </w:r>
      <w:r w:rsidRPr="00542461">
        <w:rPr>
          <w:rFonts w:ascii="Calibri" w:hAnsi="Calibri" w:cs="Calibri"/>
          <w:w w:val="95"/>
          <w:sz w:val="24"/>
          <w:szCs w:val="24"/>
        </w:rPr>
        <w:t>International</w:t>
      </w:r>
      <w:r w:rsidRPr="00542461">
        <w:rPr>
          <w:rFonts w:ascii="Calibri" w:hAnsi="Calibri" w:cs="Calibri"/>
          <w:spacing w:val="-25"/>
          <w:w w:val="95"/>
          <w:sz w:val="24"/>
          <w:szCs w:val="24"/>
        </w:rPr>
        <w:t xml:space="preserve"> </w:t>
      </w:r>
      <w:r w:rsidRPr="00542461">
        <w:rPr>
          <w:rFonts w:ascii="Calibri" w:hAnsi="Calibri" w:cs="Calibri"/>
          <w:w w:val="95"/>
          <w:sz w:val="24"/>
          <w:szCs w:val="24"/>
        </w:rPr>
        <w:t>Comparison</w:t>
      </w:r>
      <w:r w:rsidRPr="00542461">
        <w:rPr>
          <w:rFonts w:ascii="Calibri" w:hAnsi="Calibri" w:cs="Calibri"/>
          <w:spacing w:val="-24"/>
          <w:w w:val="95"/>
          <w:sz w:val="24"/>
          <w:szCs w:val="24"/>
        </w:rPr>
        <w:t xml:space="preserve"> </w:t>
      </w:r>
      <w:r w:rsidRPr="00542461">
        <w:rPr>
          <w:rFonts w:ascii="Calibri" w:hAnsi="Calibri" w:cs="Calibri"/>
          <w:w w:val="95"/>
          <w:sz w:val="24"/>
          <w:szCs w:val="24"/>
        </w:rPr>
        <w:t>of</w:t>
      </w:r>
      <w:r w:rsidRPr="00542461">
        <w:rPr>
          <w:rFonts w:ascii="Calibri" w:hAnsi="Calibri" w:cs="Calibri"/>
          <w:spacing w:val="-24"/>
          <w:w w:val="95"/>
          <w:sz w:val="24"/>
          <w:szCs w:val="24"/>
        </w:rPr>
        <w:t xml:space="preserve"> </w:t>
      </w:r>
      <w:r w:rsidRPr="00542461">
        <w:rPr>
          <w:rFonts w:ascii="Calibri" w:hAnsi="Calibri" w:cs="Calibri"/>
          <w:w w:val="95"/>
          <w:sz w:val="24"/>
          <w:szCs w:val="24"/>
        </w:rPr>
        <w:t>Spending</w:t>
      </w:r>
      <w:r w:rsidRPr="00542461">
        <w:rPr>
          <w:rFonts w:ascii="Calibri" w:hAnsi="Calibri" w:cs="Calibri"/>
          <w:spacing w:val="-25"/>
          <w:w w:val="95"/>
          <w:sz w:val="24"/>
          <w:szCs w:val="24"/>
        </w:rPr>
        <w:t xml:space="preserve"> </w:t>
      </w:r>
      <w:r w:rsidRPr="00542461">
        <w:rPr>
          <w:rFonts w:ascii="Calibri" w:hAnsi="Calibri" w:cs="Calibri"/>
          <w:w w:val="95"/>
          <w:sz w:val="24"/>
          <w:szCs w:val="24"/>
        </w:rPr>
        <w:t>on</w:t>
      </w:r>
      <w:r w:rsidRPr="00542461">
        <w:rPr>
          <w:rFonts w:ascii="Calibri" w:hAnsi="Calibri" w:cs="Calibri"/>
          <w:spacing w:val="-24"/>
          <w:w w:val="95"/>
          <w:sz w:val="24"/>
          <w:szCs w:val="24"/>
        </w:rPr>
        <w:t xml:space="preserve"> </w:t>
      </w:r>
      <w:r w:rsidRPr="00542461">
        <w:rPr>
          <w:rFonts w:ascii="Calibri" w:hAnsi="Calibri" w:cs="Calibri"/>
          <w:w w:val="95"/>
          <w:sz w:val="24"/>
          <w:szCs w:val="24"/>
        </w:rPr>
        <w:t>Health,</w:t>
      </w:r>
      <w:r w:rsidRPr="00542461">
        <w:rPr>
          <w:rFonts w:ascii="Calibri" w:hAnsi="Calibri" w:cs="Calibri"/>
          <w:spacing w:val="-30"/>
          <w:w w:val="95"/>
          <w:sz w:val="24"/>
          <w:szCs w:val="24"/>
        </w:rPr>
        <w:t xml:space="preserve"> </w:t>
      </w:r>
      <w:r w:rsidRPr="00542461">
        <w:rPr>
          <w:rFonts w:ascii="Calibri" w:hAnsi="Calibri" w:cs="Calibri"/>
          <w:w w:val="95"/>
          <w:sz w:val="24"/>
          <w:szCs w:val="24"/>
        </w:rPr>
        <w:t>1980–2008</w:t>
      </w:r>
    </w:p>
    <w:p w:rsidR="00D81EC4" w:rsidRPr="00542461" w:rsidRDefault="00D81EC4" w:rsidP="00D81EC4">
      <w:pPr>
        <w:kinsoku w:val="0"/>
        <w:overflowPunct w:val="0"/>
        <w:autoSpaceDE w:val="0"/>
        <w:autoSpaceDN w:val="0"/>
        <w:adjustRightInd w:val="0"/>
        <w:rPr>
          <w:rFonts w:ascii="Calibri" w:hAnsi="Calibri" w:cs="Calibri"/>
          <w:sz w:val="20"/>
          <w:szCs w:val="20"/>
        </w:rPr>
      </w:pPr>
    </w:p>
    <w:p w:rsidR="00D81EC4" w:rsidRPr="00542461" w:rsidRDefault="00D81EC4" w:rsidP="00D81EC4">
      <w:pPr>
        <w:kinsoku w:val="0"/>
        <w:overflowPunct w:val="0"/>
        <w:autoSpaceDE w:val="0"/>
        <w:autoSpaceDN w:val="0"/>
        <w:adjustRightInd w:val="0"/>
        <w:spacing w:before="24" w:line="240" w:lineRule="exact"/>
        <w:ind w:left="233" w:hanging="234"/>
        <w:outlineLvl w:val="0"/>
        <w:rPr>
          <w:rFonts w:ascii="Calibri" w:hAnsi="Calibri" w:cs="Calibri"/>
          <w:sz w:val="20"/>
          <w:szCs w:val="20"/>
        </w:rPr>
      </w:pPr>
      <w:r w:rsidRPr="00542461">
        <w:rPr>
          <w:rFonts w:ascii="Calibri" w:hAnsi="Calibri" w:cs="Calibri"/>
          <w:w w:val="90"/>
          <w:sz w:val="20"/>
          <w:szCs w:val="20"/>
        </w:rPr>
        <w:t>Average spending</w:t>
      </w:r>
      <w:r w:rsidRPr="00542461">
        <w:rPr>
          <w:rFonts w:ascii="Calibri" w:hAnsi="Calibri" w:cs="Calibri"/>
          <w:spacing w:val="1"/>
          <w:w w:val="90"/>
          <w:sz w:val="20"/>
          <w:szCs w:val="20"/>
        </w:rPr>
        <w:t xml:space="preserve"> </w:t>
      </w:r>
      <w:r w:rsidRPr="00542461">
        <w:rPr>
          <w:rFonts w:ascii="Calibri" w:hAnsi="Calibri" w:cs="Calibri"/>
          <w:w w:val="90"/>
          <w:sz w:val="20"/>
          <w:szCs w:val="20"/>
        </w:rPr>
        <w:t>on health</w:t>
      </w:r>
      <w:r w:rsidRPr="00542461">
        <w:rPr>
          <w:rFonts w:ascii="Calibri" w:hAnsi="Calibri" w:cs="Calibri"/>
          <w:w w:val="89"/>
          <w:sz w:val="20"/>
          <w:szCs w:val="20"/>
        </w:rPr>
        <w:t xml:space="preserve"> </w:t>
      </w:r>
      <w:r w:rsidRPr="00542461">
        <w:rPr>
          <w:rFonts w:ascii="Calibri" w:hAnsi="Calibri" w:cs="Calibri"/>
          <w:sz w:val="20"/>
          <w:szCs w:val="20"/>
        </w:rPr>
        <w:t>per</w:t>
      </w:r>
      <w:r w:rsidRPr="00542461">
        <w:rPr>
          <w:rFonts w:ascii="Calibri" w:hAnsi="Calibri" w:cs="Calibri"/>
          <w:spacing w:val="-27"/>
          <w:sz w:val="20"/>
          <w:szCs w:val="20"/>
        </w:rPr>
        <w:t xml:space="preserve"> </w:t>
      </w:r>
      <w:r w:rsidRPr="00542461">
        <w:rPr>
          <w:rFonts w:ascii="Calibri" w:hAnsi="Calibri" w:cs="Calibri"/>
          <w:sz w:val="20"/>
          <w:szCs w:val="20"/>
        </w:rPr>
        <w:t>capita</w:t>
      </w:r>
      <w:r w:rsidRPr="00542461">
        <w:rPr>
          <w:rFonts w:ascii="Calibri" w:hAnsi="Calibri" w:cs="Calibri"/>
          <w:spacing w:val="-27"/>
          <w:sz w:val="20"/>
          <w:szCs w:val="20"/>
        </w:rPr>
        <w:t xml:space="preserve"> </w:t>
      </w:r>
      <w:r w:rsidRPr="00542461">
        <w:rPr>
          <w:rFonts w:ascii="Calibri" w:hAnsi="Calibri" w:cs="Calibri"/>
          <w:sz w:val="20"/>
          <w:szCs w:val="20"/>
        </w:rPr>
        <w:t>($US</w:t>
      </w:r>
      <w:r w:rsidRPr="00542461">
        <w:rPr>
          <w:rFonts w:ascii="Calibri" w:hAnsi="Calibri" w:cs="Calibri"/>
          <w:spacing w:val="-26"/>
          <w:sz w:val="20"/>
          <w:szCs w:val="20"/>
        </w:rPr>
        <w:t xml:space="preserve"> </w:t>
      </w:r>
      <w:r w:rsidRPr="00542461">
        <w:rPr>
          <w:rFonts w:ascii="Calibri" w:hAnsi="Calibri" w:cs="Calibri"/>
          <w:sz w:val="20"/>
          <w:szCs w:val="20"/>
        </w:rPr>
        <w:t>PPP)</w:t>
      </w:r>
    </w:p>
    <w:p w:rsidR="00D81EC4" w:rsidRPr="00542461" w:rsidRDefault="00D81EC4" w:rsidP="00D81EC4">
      <w:pPr>
        <w:kinsoku w:val="0"/>
        <w:overflowPunct w:val="0"/>
        <w:autoSpaceDE w:val="0"/>
        <w:autoSpaceDN w:val="0"/>
        <w:adjustRightInd w:val="0"/>
        <w:rPr>
          <w:rFonts w:ascii="Calibri" w:hAnsi="Calibri" w:cs="Calibri"/>
          <w:sz w:val="20"/>
          <w:szCs w:val="20"/>
        </w:rPr>
      </w:pPr>
    </w:p>
    <w:p w:rsidR="00D81EC4" w:rsidRPr="00542461" w:rsidRDefault="00D81EC4" w:rsidP="00D81EC4">
      <w:pPr>
        <w:kinsoku w:val="0"/>
        <w:overflowPunct w:val="0"/>
        <w:autoSpaceDE w:val="0"/>
        <w:autoSpaceDN w:val="0"/>
        <w:adjustRightInd w:val="0"/>
        <w:spacing w:before="24" w:line="240" w:lineRule="exact"/>
        <w:ind w:left="372" w:hanging="373"/>
        <w:rPr>
          <w:rFonts w:ascii="Calibri" w:hAnsi="Calibri" w:cs="Calibri"/>
          <w:sz w:val="20"/>
          <w:szCs w:val="20"/>
        </w:rPr>
      </w:pPr>
      <w:r w:rsidRPr="00542461">
        <w:rPr>
          <w:rFonts w:ascii="Calibri" w:hAnsi="Calibri" w:cs="Calibri"/>
          <w:spacing w:val="-4"/>
          <w:w w:val="90"/>
          <w:sz w:val="20"/>
          <w:szCs w:val="20"/>
        </w:rPr>
        <w:t>T</w:t>
      </w:r>
      <w:r w:rsidRPr="00542461">
        <w:rPr>
          <w:rFonts w:ascii="Calibri" w:hAnsi="Calibri" w:cs="Calibri"/>
          <w:spacing w:val="-3"/>
          <w:w w:val="90"/>
          <w:sz w:val="20"/>
          <w:szCs w:val="20"/>
        </w:rPr>
        <w:t>otal</w:t>
      </w:r>
      <w:r w:rsidRPr="00542461">
        <w:rPr>
          <w:rFonts w:ascii="Calibri" w:hAnsi="Calibri" w:cs="Calibri"/>
          <w:spacing w:val="-6"/>
          <w:w w:val="90"/>
          <w:sz w:val="20"/>
          <w:szCs w:val="20"/>
        </w:rPr>
        <w:t xml:space="preserve"> </w:t>
      </w:r>
      <w:r w:rsidRPr="00542461">
        <w:rPr>
          <w:rFonts w:ascii="Calibri" w:hAnsi="Calibri" w:cs="Calibri"/>
          <w:w w:val="90"/>
          <w:sz w:val="20"/>
          <w:szCs w:val="20"/>
        </w:rPr>
        <w:t>expenditures</w:t>
      </w:r>
      <w:r w:rsidRPr="00542461">
        <w:rPr>
          <w:rFonts w:ascii="Calibri" w:hAnsi="Calibri" w:cs="Calibri"/>
          <w:spacing w:val="-6"/>
          <w:w w:val="90"/>
          <w:sz w:val="20"/>
          <w:szCs w:val="20"/>
        </w:rPr>
        <w:t xml:space="preserve"> </w:t>
      </w:r>
      <w:r w:rsidRPr="00542461">
        <w:rPr>
          <w:rFonts w:ascii="Calibri" w:hAnsi="Calibri" w:cs="Calibri"/>
          <w:w w:val="90"/>
          <w:sz w:val="20"/>
          <w:szCs w:val="20"/>
        </w:rPr>
        <w:t>on</w:t>
      </w:r>
      <w:r w:rsidRPr="00542461">
        <w:rPr>
          <w:rFonts w:ascii="Calibri" w:hAnsi="Calibri" w:cs="Calibri"/>
          <w:spacing w:val="-6"/>
          <w:w w:val="90"/>
          <w:sz w:val="20"/>
          <w:szCs w:val="20"/>
        </w:rPr>
        <w:t xml:space="preserve"> </w:t>
      </w:r>
      <w:proofErr w:type="gramStart"/>
      <w:r w:rsidRPr="00542461">
        <w:rPr>
          <w:rFonts w:ascii="Calibri" w:hAnsi="Calibri" w:cs="Calibri"/>
          <w:w w:val="90"/>
          <w:sz w:val="20"/>
          <w:szCs w:val="20"/>
        </w:rPr>
        <w:t>he</w:t>
      </w:r>
      <w:proofErr w:type="gramEnd"/>
      <w:r w:rsidRPr="00542461">
        <w:rPr>
          <w:rFonts w:ascii="Calibri" w:hAnsi="Calibri" w:cs="Calibri"/>
          <w:spacing w:val="23"/>
          <w:w w:val="88"/>
          <w:sz w:val="20"/>
          <w:szCs w:val="20"/>
        </w:rPr>
        <w:t xml:space="preserve"> </w:t>
      </w:r>
      <w:r w:rsidRPr="00542461">
        <w:rPr>
          <w:rFonts w:ascii="Calibri" w:hAnsi="Calibri" w:cs="Calibri"/>
          <w:w w:val="95"/>
          <w:sz w:val="20"/>
          <w:szCs w:val="20"/>
        </w:rPr>
        <w:t>as</w:t>
      </w:r>
      <w:r w:rsidRPr="00542461">
        <w:rPr>
          <w:rFonts w:ascii="Calibri" w:hAnsi="Calibri" w:cs="Calibri"/>
          <w:spacing w:val="-17"/>
          <w:w w:val="95"/>
          <w:sz w:val="20"/>
          <w:szCs w:val="20"/>
        </w:rPr>
        <w:t xml:space="preserve"> </w:t>
      </w:r>
      <w:r w:rsidRPr="00542461">
        <w:rPr>
          <w:rFonts w:ascii="Calibri" w:hAnsi="Calibri" w:cs="Calibri"/>
          <w:w w:val="95"/>
          <w:sz w:val="20"/>
          <w:szCs w:val="20"/>
        </w:rPr>
        <w:t>percent</w:t>
      </w:r>
      <w:r w:rsidRPr="00542461">
        <w:rPr>
          <w:rFonts w:ascii="Calibri" w:hAnsi="Calibri" w:cs="Calibri"/>
          <w:spacing w:val="-17"/>
          <w:w w:val="95"/>
          <w:sz w:val="20"/>
          <w:szCs w:val="20"/>
        </w:rPr>
        <w:t xml:space="preserve"> </w:t>
      </w:r>
      <w:r w:rsidRPr="00542461">
        <w:rPr>
          <w:rFonts w:ascii="Calibri" w:hAnsi="Calibri" w:cs="Calibri"/>
          <w:w w:val="95"/>
          <w:sz w:val="20"/>
          <w:szCs w:val="20"/>
        </w:rPr>
        <w:t>of</w:t>
      </w:r>
      <w:r w:rsidRPr="00542461">
        <w:rPr>
          <w:rFonts w:ascii="Calibri" w:hAnsi="Calibri" w:cs="Calibri"/>
          <w:spacing w:val="-17"/>
          <w:w w:val="95"/>
          <w:sz w:val="20"/>
          <w:szCs w:val="20"/>
        </w:rPr>
        <w:t xml:space="preserve"> </w:t>
      </w:r>
      <w:r w:rsidRPr="00542461">
        <w:rPr>
          <w:rFonts w:ascii="Calibri" w:hAnsi="Calibri" w:cs="Calibri"/>
          <w:w w:val="95"/>
          <w:sz w:val="20"/>
          <w:szCs w:val="20"/>
        </w:rPr>
        <w:t>GDP</w:t>
      </w:r>
    </w:p>
    <w:p w:rsidR="00D81EC4" w:rsidRDefault="00D81EC4" w:rsidP="00D81EC4">
      <w:pPr>
        <w:pStyle w:val="NormalWeb"/>
      </w:pPr>
      <w:r w:rsidRPr="008E4BFD">
        <w:rPr>
          <w:b/>
        </w:rPr>
        <w:t>Solution</w:t>
      </w:r>
      <w:r>
        <w:t xml:space="preserve">?  </w:t>
      </w:r>
      <w:r w:rsidRPr="00AD0E37">
        <w:rPr>
          <w:b/>
        </w:rPr>
        <w:t>Wellness &amp; Prevention</w:t>
      </w:r>
      <w:r>
        <w:sym w:font="Wingdings" w:char="F0E0"/>
      </w:r>
      <w:r>
        <w:t xml:space="preserve"> A healthy person becomes not a debt burden, but a Health &amp; Wealth </w:t>
      </w:r>
      <w:proofErr w:type="spellStart"/>
      <w:r>
        <w:t>ReGenerator</w:t>
      </w:r>
      <w:proofErr w:type="spellEnd"/>
      <w:r>
        <w:t xml:space="preserve"> (increased productivity, less sick days) </w:t>
      </w:r>
      <w:r>
        <w:sym w:font="Wingdings" w:char="F0E0"/>
      </w:r>
      <w:r>
        <w:t xml:space="preserve"> track health, metabolism, with a record of Exercise Accountability &amp; improvement (this can be done via </w:t>
      </w:r>
      <w:proofErr w:type="spellStart"/>
      <w:r>
        <w:t>FiTGiGM</w:t>
      </w:r>
      <w:proofErr w:type="spellEnd"/>
      <w:r>
        <w:t xml:space="preserve"> tracking applications (proof of exercise, individual metabolism recording for tax credits </w:t>
      </w:r>
      <w:r>
        <w:sym w:font="Wingdings" w:char="F0E0"/>
      </w:r>
      <w:r>
        <w:t xml:space="preserve"> reducing the amount of visits to the Hospital, drug usage, and Dangerous multiple Imaging (Radiology Scans).  </w:t>
      </w:r>
    </w:p>
    <w:p w:rsidR="00D81EC4" w:rsidRDefault="00D81EC4" w:rsidP="00D81EC4">
      <w:pPr>
        <w:pStyle w:val="NormalWeb"/>
      </w:pPr>
      <w:r>
        <w:t>Between 1999 and 2009, the average annual premium for employer-sponsored family insurance coverage rose from $5,800 to $13,400, and the average cost per Medicare beneficiary went from $5,500 to $11,900. The costs of our dysfunctional health-care system have already helped sink our auto industry, are draining state and federal coffers, and could ultimately imperil our ability to sustain universal coverage.</w:t>
      </w:r>
    </w:p>
    <w:p w:rsidR="00D81EC4" w:rsidRDefault="00D81EC4" w:rsidP="00D81EC4">
      <w:pPr>
        <w:pStyle w:val="NormalWeb"/>
      </w:pPr>
      <w:r>
        <w:lastRenderedPageBreak/>
        <w:t xml:space="preserve">What have we gained by paying more than </w:t>
      </w:r>
      <w:r w:rsidRPr="00AD0E37">
        <w:rPr>
          <w:b/>
        </w:rPr>
        <w:t>twice as much for medical care</w:t>
      </w:r>
      <w:r>
        <w:t xml:space="preserve"> as we did a decade ago? We have already tried more drugs, more x-ray scans, more hospital visits and there have been no great strides in service.  The mortality rate in relation to per capita spent on </w:t>
      </w:r>
      <w:proofErr w:type="gramStart"/>
      <w:r>
        <w:t>The</w:t>
      </w:r>
      <w:proofErr w:type="gramEnd"/>
      <w:r>
        <w:t xml:space="preserve"> health-care sector certainly employs more people and more machines than it did. But there have been </w:t>
      </w:r>
      <w:r w:rsidRPr="000F3B62">
        <w:rPr>
          <w:b/>
        </w:rPr>
        <w:t xml:space="preserve">no great strides in service. </w:t>
      </w:r>
      <w:r>
        <w:t xml:space="preserve">In Western Europe, most primary-care practices now use electronic health records and </w:t>
      </w:r>
      <w:r w:rsidRPr="000F3B62">
        <w:rPr>
          <w:b/>
        </w:rPr>
        <w:t>offer after-hours care</w:t>
      </w:r>
      <w:r>
        <w:t xml:space="preserve">; in the United States, most don’t. Improvement in demonstrated medical outcomes has been modest in most fields. The reason the system is a money drain is not that it’s so successful but that it’s fragmented, disorganized, and inconsistent; it’s </w:t>
      </w:r>
      <w:r w:rsidRPr="000F3B62">
        <w:rPr>
          <w:b/>
        </w:rPr>
        <w:t>neglectful of low-profit services like mental-health care, geriatrics, and primary</w:t>
      </w:r>
      <w:r>
        <w:t xml:space="preserve"> care, and </w:t>
      </w:r>
    </w:p>
    <w:p w:rsidR="00D81EC4" w:rsidRDefault="00D81EC4" w:rsidP="00D81EC4">
      <w:pPr>
        <w:pStyle w:val="NormalWeb"/>
      </w:pPr>
      <w:proofErr w:type="gramStart"/>
      <w:r>
        <w:t>almost</w:t>
      </w:r>
      <w:proofErr w:type="gramEnd"/>
      <w:r>
        <w:t xml:space="preserve"> giddy in its overuse of high-cost technologies such as </w:t>
      </w:r>
      <w:r w:rsidRPr="000F3B62">
        <w:rPr>
          <w:b/>
        </w:rPr>
        <w:t>radiology imaging</w:t>
      </w:r>
      <w:r>
        <w:t xml:space="preserve">, </w:t>
      </w:r>
      <w:r w:rsidRPr="000F3B62">
        <w:rPr>
          <w:b/>
        </w:rPr>
        <w:t>brand-name drugs</w:t>
      </w:r>
      <w:r>
        <w:t xml:space="preserve">, and many elective procedures. </w:t>
      </w:r>
      <w:proofErr w:type="gramStart"/>
      <w:r>
        <w:t>[ alternative</w:t>
      </w:r>
      <w:proofErr w:type="gramEnd"/>
      <w:r>
        <w:t xml:space="preserve"> to are:  </w:t>
      </w:r>
    </w:p>
    <w:p w:rsidR="00D81EC4" w:rsidRDefault="00D81EC4" w:rsidP="00D81EC4">
      <w:pPr>
        <w:pStyle w:val="NormalWeb"/>
        <w:numPr>
          <w:ilvl w:val="0"/>
          <w:numId w:val="2"/>
        </w:numPr>
      </w:pPr>
      <w:r>
        <w:t>NIRS  (Near Infrared Spectroscopy)</w:t>
      </w:r>
    </w:p>
    <w:p w:rsidR="00D81EC4" w:rsidRDefault="00D81EC4" w:rsidP="00D81EC4">
      <w:pPr>
        <w:pStyle w:val="NormalWeb"/>
        <w:numPr>
          <w:ilvl w:val="0"/>
          <w:numId w:val="2"/>
        </w:numPr>
      </w:pPr>
      <w:r>
        <w:t>Metabolism Tracking</w:t>
      </w:r>
    </w:p>
    <w:p w:rsidR="00D81EC4" w:rsidRDefault="00D81EC4" w:rsidP="00D81EC4">
      <w:pPr>
        <w:pStyle w:val="NormalWeb"/>
        <w:numPr>
          <w:ilvl w:val="0"/>
          <w:numId w:val="2"/>
        </w:numPr>
      </w:pPr>
      <w:r>
        <w:t>More Tough Hugs, not Drugs</w:t>
      </w:r>
    </w:p>
    <w:p w:rsidR="00D81EC4" w:rsidRDefault="00D81EC4" w:rsidP="00D81EC4">
      <w:pPr>
        <w:pStyle w:val="NormalWeb"/>
        <w:numPr>
          <w:ilvl w:val="1"/>
          <w:numId w:val="2"/>
        </w:numPr>
      </w:pPr>
      <w:r>
        <w:t xml:space="preserve">Tough Hugs- </w:t>
      </w:r>
    </w:p>
    <w:p w:rsidR="00D81EC4" w:rsidRDefault="00D81EC4" w:rsidP="00D81EC4">
      <w:pPr>
        <w:pStyle w:val="NormalWeb"/>
        <w:numPr>
          <w:ilvl w:val="2"/>
          <w:numId w:val="2"/>
        </w:numPr>
      </w:pPr>
      <w:r>
        <w:t>Health Advocacy</w:t>
      </w:r>
    </w:p>
    <w:p w:rsidR="00D81EC4" w:rsidRDefault="00D81EC4" w:rsidP="00D81EC4">
      <w:pPr>
        <w:pStyle w:val="NormalWeb"/>
        <w:numPr>
          <w:ilvl w:val="2"/>
          <w:numId w:val="2"/>
        </w:numPr>
      </w:pPr>
      <w:r>
        <w:t xml:space="preserve">Mandated &amp; Incentivized Exercise &amp; Green Exercise Machine ownership (Fit2Grid </w:t>
      </w:r>
      <w:proofErr w:type="spellStart"/>
      <w:r>
        <w:t>sponsores</w:t>
      </w:r>
      <w:proofErr w:type="spellEnd"/>
      <w:r>
        <w:t xml:space="preserve"> Both) </w:t>
      </w:r>
    </w:p>
    <w:p w:rsidR="00D81EC4" w:rsidRDefault="00D81EC4" w:rsidP="00D81EC4">
      <w:pPr>
        <w:pStyle w:val="NormalWeb"/>
        <w:numPr>
          <w:ilvl w:val="3"/>
          <w:numId w:val="2"/>
        </w:numPr>
      </w:pPr>
      <w:r>
        <w:t>employer $500 match</w:t>
      </w:r>
    </w:p>
    <w:p w:rsidR="00D81EC4" w:rsidRDefault="00D81EC4" w:rsidP="00D81EC4">
      <w:pPr>
        <w:pStyle w:val="NormalWeb"/>
        <w:numPr>
          <w:ilvl w:val="3"/>
          <w:numId w:val="2"/>
        </w:numPr>
      </w:pPr>
      <w:r>
        <w:t>state $500 tax credit</w:t>
      </w:r>
    </w:p>
    <w:p w:rsidR="00D81EC4" w:rsidRDefault="00D81EC4" w:rsidP="00D81EC4">
      <w:pPr>
        <w:pStyle w:val="NormalWeb"/>
        <w:numPr>
          <w:ilvl w:val="3"/>
          <w:numId w:val="2"/>
        </w:numPr>
      </w:pPr>
      <w:r>
        <w:t>Federal $500 credit</w:t>
      </w:r>
    </w:p>
    <w:p w:rsidR="00D81EC4" w:rsidRDefault="00660E03" w:rsidP="00D81EC4">
      <w:pPr>
        <w:rPr>
          <w:rFonts w:eastAsia="Times New Roman" w:cs="Times New Roman"/>
          <w:b/>
        </w:rPr>
      </w:pPr>
      <w:hyperlink r:id="rId7" w:history="1">
        <w:r w:rsidR="00D81EC4" w:rsidRPr="00490A8F">
          <w:rPr>
            <w:rStyle w:val="Hyperlink"/>
            <w:rFonts w:eastAsia="Times New Roman" w:cs="Times New Roman"/>
            <w:b/>
          </w:rPr>
          <w:t>http://www.newyorker.com/magazine/2009/12/14/testing-testing-2?currentPage=all</w:t>
        </w:r>
      </w:hyperlink>
    </w:p>
    <w:p w:rsidR="00D81EC4" w:rsidRDefault="00D81EC4" w:rsidP="00D81EC4">
      <w:pPr>
        <w:rPr>
          <w:rFonts w:eastAsia="Times New Roman" w:cs="Times New Roman"/>
        </w:rPr>
      </w:pPr>
    </w:p>
    <w:p w:rsidR="00D81EC4" w:rsidRDefault="00D81EC4" w:rsidP="00D81EC4">
      <w:r>
        <w:t xml:space="preserve">The most obvious conclusion from this analysis is that a </w:t>
      </w:r>
      <w:r w:rsidRPr="00E254B8">
        <w:rPr>
          <w:b/>
        </w:rPr>
        <w:t>single-payer health system</w:t>
      </w:r>
      <w:r>
        <w:t xml:space="preserve"> can contain costs and streamline clinical management protocols to avoid the unnecessary testing and procedures of private fee-for-service systems like the U.S. system, as well as </w:t>
      </w:r>
      <w:r w:rsidRPr="00E254B8">
        <w:rPr>
          <w:b/>
        </w:rPr>
        <w:t>incentivizing prevention</w:t>
      </w:r>
      <w:r>
        <w:t>. Nearly every other country in the analysis had a 100% government-based health insurance system, except for Germany at 89.5% (the U.S. has just 27.4% of the population covered through public-sector programs). As the single payer, the government needs to prevent disease to maintain a budget, rather than having the incentive of making money from managing a disease (doing procedures, ordering tests) but not preventing it, as in the fee-for-service private U.S. model. It can also bulk-purchase goods and supplies and help equalize salaries between current public sector rates and private sector networks that feed off of mutual referral systems and inflated pricing.</w:t>
      </w:r>
    </w:p>
    <w:p w:rsidR="00D81EC4" w:rsidRDefault="00D81EC4" w:rsidP="00D81EC4"/>
    <w:p w:rsidR="00D81EC4" w:rsidRPr="00D21F52" w:rsidRDefault="00D81EC4" w:rsidP="00D81EC4">
      <w:pPr>
        <w:rPr>
          <w:rFonts w:eastAsia="Times New Roman" w:cs="Times New Roman"/>
        </w:rPr>
      </w:pPr>
      <w:r>
        <w:t>High U.S. obesity rate that translates into a high number of patients with chronic cardiovascular disease and diabetes that may increase spending as avoided deaths increase disease prevalence (that is, because people are chronically ill,</w:t>
      </w:r>
    </w:p>
    <w:p w:rsidR="00D81EC4" w:rsidRDefault="00D81EC4" w:rsidP="00D81EC4">
      <w:pPr>
        <w:rPr>
          <w:rFonts w:eastAsia="Times New Roman" w:cs="Times New Roman"/>
          <w:b/>
        </w:rPr>
      </w:pPr>
    </w:p>
    <w:p w:rsidR="00D81EC4" w:rsidRDefault="00D81EC4" w:rsidP="00D81EC4">
      <w:pPr>
        <w:rPr>
          <w:rFonts w:eastAsia="Times New Roman" w:cs="Times New Roman"/>
          <w:b/>
        </w:rPr>
      </w:pPr>
      <w:r w:rsidRPr="005A1CD3">
        <w:rPr>
          <w:rFonts w:eastAsia="Times New Roman" w:cs="Times New Roman"/>
          <w:b/>
        </w:rPr>
        <w:t>Examples/inspiration/Links:</w:t>
      </w:r>
    </w:p>
    <w:p w:rsidR="00D81EC4" w:rsidRDefault="00660E03" w:rsidP="00D81EC4">
      <w:pPr>
        <w:rPr>
          <w:rFonts w:eastAsia="Times New Roman" w:cs="Times New Roman"/>
          <w:b/>
        </w:rPr>
      </w:pPr>
      <w:hyperlink r:id="rId8" w:history="1">
        <w:r w:rsidR="00D81EC4" w:rsidRPr="00490A8F">
          <w:rPr>
            <w:rStyle w:val="Hyperlink"/>
            <w:rFonts w:eastAsia="Times New Roman" w:cs="Times New Roman"/>
            <w:b/>
          </w:rPr>
          <w:t>http://innovation.cms.gov/</w:t>
        </w:r>
      </w:hyperlink>
    </w:p>
    <w:p w:rsidR="00D81EC4" w:rsidRDefault="00D81EC4" w:rsidP="00D81EC4">
      <w:pPr>
        <w:rPr>
          <w:rFonts w:eastAsia="Times New Roman" w:cs="Times New Roman"/>
          <w:b/>
        </w:rPr>
      </w:pPr>
    </w:p>
    <w:p w:rsidR="00D81EC4" w:rsidRPr="00E254B8" w:rsidRDefault="00D81EC4" w:rsidP="00D81EC4">
      <w:pPr>
        <w:rPr>
          <w:rFonts w:eastAsia="Times New Roman" w:cs="Times New Roman"/>
          <w:b/>
        </w:rPr>
      </w:pPr>
      <w:r>
        <w:t xml:space="preserve">Actually, the U.S. seems to be an outlier from the overall curve between GDP and healthcare spending per capita. While most countries do spend more when they have more money, </w:t>
      </w:r>
      <w:r w:rsidRPr="00E254B8">
        <w:rPr>
          <w:b/>
        </w:rPr>
        <w:t>the U.S. disproportionately spends more, by about $3,000 per head.</w:t>
      </w:r>
    </w:p>
    <w:p w:rsidR="00D81EC4" w:rsidRDefault="00D81EC4" w:rsidP="00D81EC4">
      <w:pPr>
        <w:rPr>
          <w:rFonts w:eastAsia="Times New Roman" w:cs="Times New Roman"/>
          <w:b/>
        </w:rPr>
      </w:pPr>
    </w:p>
    <w:p w:rsidR="00D81EC4" w:rsidRDefault="00D81EC4" w:rsidP="00D81EC4">
      <w:pPr>
        <w:rPr>
          <w:rFonts w:eastAsia="Times New Roman" w:cs="Times New Roman"/>
          <w:b/>
        </w:rPr>
      </w:pPr>
      <w:r>
        <w:rPr>
          <w:noProof/>
        </w:rPr>
        <w:drawing>
          <wp:inline distT="0" distB="0" distL="0" distR="0" wp14:anchorId="1ED2B065" wp14:editId="13C5C5DF">
            <wp:extent cx="4761865" cy="3191510"/>
            <wp:effectExtent l="0" t="0" r="635" b="8890"/>
            <wp:docPr id="2" name="Picture 2" descr="https://epianalysis.files.wordpress.com/2012/07/2012-07-17-03-36-29-pm.png?w=750&amp;h=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pianalysis.files.wordpress.com/2012/07/2012-07-17-03-36-29-pm.png?w=750&amp;h=5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1865" cy="3191510"/>
                    </a:xfrm>
                    <a:prstGeom prst="rect">
                      <a:avLst/>
                    </a:prstGeom>
                    <a:noFill/>
                    <a:ln>
                      <a:noFill/>
                    </a:ln>
                  </pic:spPr>
                </pic:pic>
              </a:graphicData>
            </a:graphic>
          </wp:inline>
        </w:drawing>
      </w:r>
    </w:p>
    <w:p w:rsidR="00D81EC4" w:rsidRDefault="00D81EC4" w:rsidP="00D81EC4">
      <w:pPr>
        <w:rPr>
          <w:rFonts w:eastAsia="Times New Roman" w:cs="Times New Roman"/>
          <w:b/>
        </w:rPr>
      </w:pPr>
    </w:p>
    <w:p w:rsidR="00D81EC4" w:rsidRDefault="00D81EC4" w:rsidP="00D81EC4">
      <w:r>
        <w:t xml:space="preserve">There are </w:t>
      </w:r>
      <w:r w:rsidRPr="00D21F52">
        <w:rPr>
          <w:b/>
        </w:rPr>
        <w:t>tests of various kinds of community wellness programs</w:t>
      </w:r>
      <w:r>
        <w:t xml:space="preserve">. The legislation also continues a </w:t>
      </w:r>
      <w:r w:rsidRPr="00D21F52">
        <w:rPr>
          <w:b/>
        </w:rPr>
        <w:t>stimulus-package</w:t>
      </w:r>
      <w:r>
        <w:t xml:space="preserve"> program that funds </w:t>
      </w:r>
      <w:r w:rsidRPr="00D21F52">
        <w:rPr>
          <w:b/>
        </w:rPr>
        <w:t>comparative-effectiveness research—</w:t>
      </w:r>
      <w:r>
        <w:t>testing existing treatments for a condition against one another—because fewer treatment failures should mean lower costs.</w:t>
      </w:r>
    </w:p>
    <w:p w:rsidR="00D81EC4" w:rsidRDefault="00D81EC4" w:rsidP="00D81EC4"/>
    <w:p w:rsidR="00D81EC4" w:rsidRDefault="00660E03" w:rsidP="00D81EC4">
      <w:pPr>
        <w:rPr>
          <w:rFonts w:eastAsia="Times New Roman" w:cs="Times New Roman"/>
          <w:b/>
        </w:rPr>
      </w:pPr>
      <w:hyperlink r:id="rId10" w:history="1">
        <w:r w:rsidR="00D81EC4" w:rsidRPr="00490A8F">
          <w:rPr>
            <w:rStyle w:val="Hyperlink"/>
            <w:rFonts w:eastAsia="Times New Roman" w:cs="Times New Roman"/>
            <w:b/>
          </w:rPr>
          <w:t>http://www.newyorker.com/magazine/2009/12/14/testing-testing-2?currentPage=all</w:t>
        </w:r>
      </w:hyperlink>
    </w:p>
    <w:p w:rsidR="00D81EC4" w:rsidRDefault="00D81EC4" w:rsidP="00D81EC4">
      <w:pPr>
        <w:rPr>
          <w:rFonts w:eastAsia="Times New Roman" w:cs="Times New Roman"/>
          <w:b/>
        </w:rPr>
      </w:pPr>
    </w:p>
    <w:p w:rsidR="00D81EC4" w:rsidRDefault="00D81EC4" w:rsidP="00D81EC4">
      <w:pPr>
        <w:rPr>
          <w:rFonts w:eastAsia="Times New Roman" w:cs="Times New Roman"/>
          <w:b/>
        </w:rPr>
      </w:pPr>
    </w:p>
    <w:p w:rsidR="00D81EC4" w:rsidRDefault="00D81EC4" w:rsidP="00D81EC4">
      <w:pPr>
        <w:rPr>
          <w:rFonts w:eastAsia="Times New Roman" w:cs="Times New Roman"/>
          <w:b/>
        </w:rPr>
      </w:pPr>
    </w:p>
    <w:p w:rsidR="00D81EC4" w:rsidRDefault="00D81EC4" w:rsidP="00D81EC4">
      <w:pPr>
        <w:rPr>
          <w:rFonts w:eastAsia="Times New Roman" w:cs="Times New Roman"/>
          <w:b/>
        </w:rPr>
      </w:pPr>
    </w:p>
    <w:p w:rsidR="00D81EC4" w:rsidRDefault="00D81EC4" w:rsidP="00D81EC4">
      <w:pPr>
        <w:rPr>
          <w:rFonts w:eastAsia="Times New Roman" w:cs="Times New Roman"/>
          <w:b/>
        </w:rPr>
      </w:pPr>
    </w:p>
    <w:p w:rsidR="00D81EC4" w:rsidRDefault="00D81EC4" w:rsidP="00D81EC4">
      <w:pPr>
        <w:rPr>
          <w:rFonts w:eastAsia="Times New Roman" w:cs="Times New Roman"/>
          <w:b/>
        </w:rPr>
      </w:pPr>
    </w:p>
    <w:p w:rsidR="00D81EC4" w:rsidRDefault="00D81EC4" w:rsidP="00D81EC4">
      <w:pPr>
        <w:rPr>
          <w:rFonts w:eastAsia="Times New Roman" w:cs="Times New Roman"/>
          <w:b/>
        </w:rPr>
      </w:pPr>
    </w:p>
    <w:p w:rsidR="00D81EC4" w:rsidRDefault="00D81EC4" w:rsidP="00D81EC4">
      <w:r>
        <w:t>In the year 2006, each American’s healthcare cost $6,714, as compared to the $2,880 median among industrialized nations participating in the Organization for Economic Cooperation and Development (OECD), after adjusting for cost of living. As a percent of a country’s GDP, the U.S. also spent almost 16% of its GDP on healthcare as compared to between about 7% and 11% among other industrialized nations.</w:t>
      </w:r>
    </w:p>
    <w:p w:rsidR="00D81EC4" w:rsidRDefault="00D81EC4" w:rsidP="00D81EC4"/>
    <w:p w:rsidR="00D81EC4" w:rsidRDefault="00D81EC4" w:rsidP="00D81EC4">
      <w:pPr>
        <w:rPr>
          <w:rFonts w:ascii="Times New Roman" w:eastAsia="Times New Roman" w:hAnsi="Times New Roman" w:cs="Times New Roman"/>
          <w:sz w:val="24"/>
          <w:szCs w:val="24"/>
        </w:rPr>
      </w:pPr>
      <w:r>
        <w:rPr>
          <w:noProof/>
        </w:rPr>
        <w:drawing>
          <wp:inline distT="0" distB="0" distL="0" distR="0" wp14:anchorId="2544B1D0" wp14:editId="57663C12">
            <wp:extent cx="4528868" cy="2707416"/>
            <wp:effectExtent l="0" t="0" r="5080" b="0"/>
            <wp:docPr id="3" name="Picture 3" descr="https://epianalysis.files.wordpress.com/2012/07/2012-07-17-03-31-04-pm1.png?w=750&amp;h=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pianalysis.files.wordpress.com/2012/07/2012-07-17-03-31-04-pm1.png?w=750&amp;h=4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5003" cy="2734996"/>
                    </a:xfrm>
                    <a:prstGeom prst="rect">
                      <a:avLst/>
                    </a:prstGeom>
                    <a:noFill/>
                    <a:ln>
                      <a:noFill/>
                    </a:ln>
                  </pic:spPr>
                </pic:pic>
              </a:graphicData>
            </a:graphic>
          </wp:inline>
        </w:drawing>
      </w:r>
    </w:p>
    <w:p w:rsidR="00D81EC4" w:rsidRDefault="00D81EC4" w:rsidP="00D81EC4">
      <w:pPr>
        <w:rPr>
          <w:rFonts w:ascii="Times New Roman" w:eastAsia="Times New Roman" w:hAnsi="Times New Roman" w:cs="Times New Roman"/>
          <w:sz w:val="24"/>
          <w:szCs w:val="24"/>
        </w:rPr>
      </w:pPr>
    </w:p>
    <w:p w:rsidR="00D81EC4" w:rsidRDefault="00D81EC4" w:rsidP="00D81EC4">
      <w:pPr>
        <w:rPr>
          <w:rFonts w:ascii="Times New Roman" w:eastAsia="Times New Roman" w:hAnsi="Times New Roman" w:cs="Times New Roman"/>
          <w:sz w:val="24"/>
          <w:szCs w:val="24"/>
        </w:rPr>
      </w:pPr>
    </w:p>
    <w:p w:rsidR="00D81EC4" w:rsidRPr="00681D42" w:rsidRDefault="00D81EC4" w:rsidP="00D81EC4">
      <w:pPr>
        <w:rPr>
          <w:rFonts w:ascii="Times New Roman" w:eastAsia="Times New Roman" w:hAnsi="Times New Roman" w:cs="Times New Roman"/>
          <w:sz w:val="24"/>
          <w:szCs w:val="24"/>
        </w:rPr>
      </w:pPr>
      <w:r w:rsidRPr="00681D42">
        <w:rPr>
          <w:rFonts w:ascii="Times New Roman" w:eastAsia="Times New Roman" w:hAnsi="Times New Roman" w:cs="Times New Roman"/>
          <w:b/>
          <w:sz w:val="24"/>
          <w:szCs w:val="24"/>
        </w:rPr>
        <w:t>Describe how your organization is aligned with the strategy under which you are applying</w:t>
      </w:r>
      <w:r w:rsidRPr="00D21F52">
        <w:rPr>
          <w:rFonts w:ascii="Times New Roman" w:eastAsia="Times New Roman" w:hAnsi="Times New Roman" w:cs="Times New Roman"/>
          <w:sz w:val="24"/>
          <w:szCs w:val="24"/>
        </w:rPr>
        <w:t>.</w:t>
      </w:r>
      <w:r w:rsidRPr="00D21F52">
        <w:rPr>
          <w:rFonts w:ascii="Times New Roman" w:eastAsia="Times New Roman" w:hAnsi="Times New Roman" w:cs="Times New Roman"/>
          <w:sz w:val="24"/>
          <w:szCs w:val="24"/>
        </w:rPr>
        <w:object w:dxaOrig="10305" w:dyaOrig="13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9.75pt;height:39.75pt" o:ole="">
            <v:imagedata r:id="rId12" o:title=""/>
          </v:shape>
          <w:control r:id="rId13" w:name="DefaultOcxName6" w:shapeid="_x0000_i1039"/>
        </w:object>
      </w:r>
      <w:r w:rsidRPr="00D21F52">
        <w:rPr>
          <w:rFonts w:ascii="Times New Roman" w:eastAsia="Times New Roman" w:hAnsi="Times New Roman" w:cs="Times New Roman"/>
          <w:sz w:val="24"/>
          <w:szCs w:val="24"/>
        </w:rPr>
        <w:t>*</w:t>
      </w:r>
      <w:r w:rsidRPr="00681D42">
        <w:t xml:space="preserve"> </w:t>
      </w:r>
      <w:r w:rsidRPr="00681D42">
        <w:rPr>
          <w:rFonts w:ascii="Times New Roman" w:eastAsia="Times New Roman" w:hAnsi="Times New Roman" w:cs="Times New Roman"/>
          <w:sz w:val="24"/>
          <w:szCs w:val="24"/>
        </w:rPr>
        <w:t xml:space="preserve">Our organization will create a unique health program in which Community Exercise Centers are developed indoors/outdoors for Parks, Schools, Health Centers, Residential Community Labs, and our Online (VR) </w:t>
      </w:r>
      <w:proofErr w:type="gramStart"/>
      <w:r w:rsidRPr="00681D42">
        <w:rPr>
          <w:rFonts w:ascii="Times New Roman" w:eastAsia="Times New Roman" w:hAnsi="Times New Roman" w:cs="Times New Roman"/>
          <w:sz w:val="24"/>
          <w:szCs w:val="24"/>
        </w:rPr>
        <w:t>Community .</w:t>
      </w:r>
      <w:proofErr w:type="gramEnd"/>
    </w:p>
    <w:p w:rsidR="00D81EC4" w:rsidRPr="00681D42" w:rsidRDefault="00D81EC4" w:rsidP="00D81EC4">
      <w:pPr>
        <w:rPr>
          <w:rFonts w:ascii="Times New Roman" w:eastAsia="Times New Roman" w:hAnsi="Times New Roman" w:cs="Times New Roman"/>
          <w:sz w:val="24"/>
          <w:szCs w:val="24"/>
        </w:rPr>
      </w:pPr>
      <w:r w:rsidRPr="00681D42">
        <w:rPr>
          <w:rFonts w:ascii="Times New Roman" w:eastAsia="Times New Roman" w:hAnsi="Times New Roman" w:cs="Times New Roman"/>
          <w:sz w:val="24"/>
          <w:szCs w:val="24"/>
        </w:rPr>
        <w:t xml:space="preserve">What is unique about the Fit2Grid Program is that we will connect the exercise machines to a generator to provide electricity for the Lab, Gyms and Parks.  Any excess electricity from Human Power, along with Solar, Wind, &amp; Hydrogen based Energy Generation will be put  into the grid to regenerate funds to support additional Fit2Grid Programs.  </w:t>
      </w:r>
    </w:p>
    <w:p w:rsidR="00D81EC4" w:rsidRDefault="00D81EC4" w:rsidP="00D81EC4">
      <w:pPr>
        <w:rPr>
          <w:rFonts w:ascii="Times New Roman" w:eastAsia="Times New Roman" w:hAnsi="Times New Roman" w:cs="Times New Roman"/>
          <w:sz w:val="24"/>
          <w:szCs w:val="24"/>
        </w:rPr>
      </w:pPr>
      <w:r w:rsidRPr="00681D42">
        <w:rPr>
          <w:rFonts w:ascii="Times New Roman" w:eastAsia="Times New Roman" w:hAnsi="Times New Roman" w:cs="Times New Roman"/>
          <w:sz w:val="24"/>
          <w:szCs w:val="24"/>
        </w:rPr>
        <w:t xml:space="preserve">Our goal is to </w:t>
      </w:r>
      <w:proofErr w:type="spellStart"/>
      <w:r w:rsidRPr="00681D42">
        <w:rPr>
          <w:rFonts w:ascii="Times New Roman" w:eastAsia="Times New Roman" w:hAnsi="Times New Roman" w:cs="Times New Roman"/>
          <w:sz w:val="24"/>
          <w:szCs w:val="24"/>
        </w:rPr>
        <w:t>payit</w:t>
      </w:r>
      <w:proofErr w:type="spellEnd"/>
      <w:r w:rsidRPr="00681D42">
        <w:rPr>
          <w:rFonts w:ascii="Times New Roman" w:eastAsia="Times New Roman" w:hAnsi="Times New Roman" w:cs="Times New Roman"/>
          <w:sz w:val="24"/>
          <w:szCs w:val="24"/>
        </w:rPr>
        <w:t xml:space="preserve"> forward and back to the next &amp; previous generation by creating the Fit2Grid experience to help Communities balance the playing field for the Health &amp; Brain Power of the children, disabled &amp; elderly.</w:t>
      </w:r>
    </w:p>
    <w:p w:rsidR="00D81EC4" w:rsidRDefault="00D81EC4" w:rsidP="00D81EC4">
      <w:pPr>
        <w:rPr>
          <w:rFonts w:ascii="Times New Roman" w:eastAsia="Times New Roman" w:hAnsi="Times New Roman" w:cs="Times New Roman"/>
          <w:sz w:val="24"/>
          <w:szCs w:val="24"/>
        </w:rPr>
      </w:pPr>
    </w:p>
    <w:p w:rsidR="00D81EC4" w:rsidRPr="00681D42" w:rsidRDefault="00D81EC4" w:rsidP="00D81EC4">
      <w:pPr>
        <w:rPr>
          <w:rFonts w:ascii="Times New Roman" w:eastAsia="Times New Roman" w:hAnsi="Times New Roman" w:cs="Times New Roman"/>
          <w:sz w:val="24"/>
          <w:szCs w:val="24"/>
        </w:rPr>
      </w:pPr>
      <w:r w:rsidRPr="00681D42">
        <w:rPr>
          <w:rFonts w:ascii="Times New Roman" w:eastAsia="Times New Roman" w:hAnsi="Times New Roman" w:cs="Times New Roman"/>
          <w:b/>
          <w:sz w:val="24"/>
          <w:szCs w:val="24"/>
        </w:rPr>
        <w:t>How have you demonstrated success working with underserved communities in Los Angeles County</w:t>
      </w:r>
      <w:r w:rsidRPr="00681D42">
        <w:rPr>
          <w:rFonts w:ascii="Times New Roman" w:eastAsia="Times New Roman" w:hAnsi="Times New Roman" w:cs="Times New Roman"/>
          <w:sz w:val="24"/>
          <w:szCs w:val="24"/>
        </w:rPr>
        <w:t>?</w:t>
      </w:r>
      <w:r w:rsidRPr="00681D42">
        <w:rPr>
          <w:rFonts w:ascii="Times New Roman" w:eastAsia="Times New Roman" w:hAnsi="Times New Roman" w:cs="Times New Roman"/>
          <w:sz w:val="24"/>
          <w:szCs w:val="24"/>
        </w:rPr>
        <w:object w:dxaOrig="10305" w:dyaOrig="13935">
          <v:shape id="_x0000_i1042" type="#_x0000_t75" style="width:99.75pt;height:39.75pt" o:ole="">
            <v:imagedata r:id="rId12" o:title=""/>
          </v:shape>
          <w:control r:id="rId14" w:name="DefaultOcxName11" w:shapeid="_x0000_i1042"/>
        </w:object>
      </w:r>
      <w:r w:rsidRPr="00681D42">
        <w:rPr>
          <w:rFonts w:ascii="Times New Roman" w:eastAsia="Times New Roman" w:hAnsi="Times New Roman" w:cs="Times New Roman"/>
          <w:sz w:val="24"/>
          <w:szCs w:val="24"/>
        </w:rPr>
        <w:t>*</w:t>
      </w:r>
      <w:r w:rsidRPr="00681D42">
        <w:t xml:space="preserve"> </w:t>
      </w:r>
      <w:r w:rsidRPr="00681D42">
        <w:rPr>
          <w:rFonts w:ascii="Times New Roman" w:eastAsia="Times New Roman" w:hAnsi="Times New Roman" w:cs="Times New Roman"/>
          <w:sz w:val="24"/>
          <w:szCs w:val="24"/>
        </w:rPr>
        <w:t xml:space="preserve">We have many years of volunteer service with volunteering with organizations such as the Pomona Homeless Outreach Center, Western University of Health Sciences (to provide Free Diabetic Feet Exams), Chrysalis Center (clothing for Skid Row transients), Meals for Wheels (to bring food to the immobile elderly population), </w:t>
      </w:r>
      <w:proofErr w:type="spellStart"/>
      <w:r w:rsidRPr="00681D42">
        <w:rPr>
          <w:rFonts w:ascii="Times New Roman" w:eastAsia="Times New Roman" w:hAnsi="Times New Roman" w:cs="Times New Roman"/>
          <w:sz w:val="24"/>
          <w:szCs w:val="24"/>
        </w:rPr>
        <w:t>Clinica</w:t>
      </w:r>
      <w:proofErr w:type="spellEnd"/>
      <w:r w:rsidRPr="00681D42">
        <w:rPr>
          <w:rFonts w:ascii="Times New Roman" w:eastAsia="Times New Roman" w:hAnsi="Times New Roman" w:cs="Times New Roman"/>
          <w:sz w:val="24"/>
          <w:szCs w:val="24"/>
        </w:rPr>
        <w:t xml:space="preserve"> Luz Del </w:t>
      </w:r>
      <w:proofErr w:type="spellStart"/>
      <w:r w:rsidRPr="00681D42">
        <w:rPr>
          <w:rFonts w:ascii="Times New Roman" w:eastAsia="Times New Roman" w:hAnsi="Times New Roman" w:cs="Times New Roman"/>
          <w:sz w:val="24"/>
          <w:szCs w:val="24"/>
        </w:rPr>
        <w:t>Mundo</w:t>
      </w:r>
      <w:proofErr w:type="spellEnd"/>
      <w:r w:rsidRPr="00681D42">
        <w:rPr>
          <w:rFonts w:ascii="Times New Roman" w:eastAsia="Times New Roman" w:hAnsi="Times New Roman" w:cs="Times New Roman"/>
          <w:sz w:val="24"/>
          <w:szCs w:val="24"/>
        </w:rPr>
        <w:t xml:space="preserve"> (bi-lingual free clinic), and County Emergency Rooms to transcribe diagnostic charts for Physicians.  </w:t>
      </w:r>
    </w:p>
    <w:p w:rsidR="00D81EC4" w:rsidRPr="00681D42" w:rsidRDefault="00D81EC4" w:rsidP="00D81EC4">
      <w:pPr>
        <w:rPr>
          <w:rFonts w:ascii="Times New Roman" w:eastAsia="Times New Roman" w:hAnsi="Times New Roman" w:cs="Times New Roman"/>
          <w:sz w:val="24"/>
          <w:szCs w:val="24"/>
        </w:rPr>
      </w:pPr>
      <w:r w:rsidRPr="00681D42">
        <w:rPr>
          <w:rFonts w:ascii="Times New Roman" w:eastAsia="Times New Roman" w:hAnsi="Times New Roman" w:cs="Times New Roman"/>
          <w:sz w:val="24"/>
          <w:szCs w:val="24"/>
        </w:rPr>
        <w:t xml:space="preserve">Efforts have begun for the following Activities: </w:t>
      </w:r>
    </w:p>
    <w:p w:rsidR="00D81EC4" w:rsidRPr="00681D42" w:rsidRDefault="00D81EC4" w:rsidP="00D81EC4">
      <w:pPr>
        <w:rPr>
          <w:rFonts w:ascii="Times New Roman" w:eastAsia="Times New Roman" w:hAnsi="Times New Roman" w:cs="Times New Roman"/>
          <w:sz w:val="24"/>
          <w:szCs w:val="24"/>
        </w:rPr>
      </w:pPr>
      <w:r w:rsidRPr="00681D42">
        <w:rPr>
          <w:rFonts w:ascii="Times New Roman" w:eastAsia="Times New Roman" w:hAnsi="Times New Roman" w:cs="Times New Roman"/>
          <w:sz w:val="24"/>
          <w:szCs w:val="24"/>
        </w:rPr>
        <w:t>-Funding of the space for the Fit2Grid Community Free gym in a disadvantaged city.</w:t>
      </w:r>
    </w:p>
    <w:p w:rsidR="00D81EC4" w:rsidRPr="00681D42" w:rsidRDefault="00D81EC4" w:rsidP="00D81EC4">
      <w:pPr>
        <w:rPr>
          <w:rFonts w:ascii="Times New Roman" w:eastAsia="Times New Roman" w:hAnsi="Times New Roman" w:cs="Times New Roman"/>
          <w:sz w:val="24"/>
          <w:szCs w:val="24"/>
        </w:rPr>
      </w:pPr>
      <w:r w:rsidRPr="00681D42">
        <w:rPr>
          <w:rFonts w:ascii="Times New Roman" w:eastAsia="Times New Roman" w:hAnsi="Times New Roman" w:cs="Times New Roman"/>
          <w:sz w:val="24"/>
          <w:szCs w:val="24"/>
        </w:rPr>
        <w:t xml:space="preserve">-Integrate, Train &amp; Teach </w:t>
      </w:r>
      <w:proofErr w:type="gramStart"/>
      <w:r w:rsidRPr="00681D42">
        <w:rPr>
          <w:rFonts w:ascii="Times New Roman" w:eastAsia="Times New Roman" w:hAnsi="Times New Roman" w:cs="Times New Roman"/>
          <w:sz w:val="24"/>
          <w:szCs w:val="24"/>
        </w:rPr>
        <w:t>Metabolic</w:t>
      </w:r>
      <w:proofErr w:type="gramEnd"/>
      <w:r w:rsidRPr="00681D42">
        <w:rPr>
          <w:rFonts w:ascii="Times New Roman" w:eastAsia="Times New Roman" w:hAnsi="Times New Roman" w:cs="Times New Roman"/>
          <w:sz w:val="24"/>
          <w:szCs w:val="24"/>
        </w:rPr>
        <w:t xml:space="preserve"> tracking &amp; Fitness Reporting: BMI, HR, B/P, &amp; Lactate- threshold. </w:t>
      </w:r>
    </w:p>
    <w:p w:rsidR="00D81EC4" w:rsidRPr="00681D42" w:rsidRDefault="00D81EC4" w:rsidP="00D81EC4">
      <w:pPr>
        <w:rPr>
          <w:rFonts w:ascii="Times New Roman" w:eastAsia="Times New Roman" w:hAnsi="Times New Roman" w:cs="Times New Roman"/>
          <w:sz w:val="24"/>
          <w:szCs w:val="24"/>
        </w:rPr>
      </w:pPr>
      <w:r w:rsidRPr="00681D42">
        <w:rPr>
          <w:rFonts w:ascii="Times New Roman" w:eastAsia="Times New Roman" w:hAnsi="Times New Roman" w:cs="Times New Roman"/>
          <w:sz w:val="24"/>
          <w:szCs w:val="24"/>
        </w:rPr>
        <w:t>-Helping to Educate and increase Energy Conservation Awareness</w:t>
      </w:r>
    </w:p>
    <w:p w:rsidR="00D81EC4" w:rsidRPr="00681D42" w:rsidRDefault="00D81EC4" w:rsidP="00D81EC4">
      <w:pPr>
        <w:rPr>
          <w:rFonts w:ascii="Times New Roman" w:eastAsia="Times New Roman" w:hAnsi="Times New Roman" w:cs="Times New Roman"/>
          <w:sz w:val="24"/>
          <w:szCs w:val="24"/>
        </w:rPr>
      </w:pPr>
      <w:r w:rsidRPr="00681D42">
        <w:rPr>
          <w:rFonts w:ascii="Times New Roman" w:eastAsia="Times New Roman" w:hAnsi="Times New Roman" w:cs="Times New Roman"/>
          <w:sz w:val="24"/>
          <w:szCs w:val="24"/>
        </w:rPr>
        <w:t xml:space="preserve">-Complete a Guide Book &amp; Program Studies to share with other Communities.  </w:t>
      </w:r>
    </w:p>
    <w:p w:rsidR="00D81EC4" w:rsidRPr="00681D42" w:rsidRDefault="00D81EC4" w:rsidP="00D81EC4">
      <w:pPr>
        <w:rPr>
          <w:rFonts w:ascii="Times New Roman" w:eastAsia="Times New Roman" w:hAnsi="Times New Roman" w:cs="Times New Roman"/>
          <w:sz w:val="24"/>
          <w:szCs w:val="24"/>
        </w:rPr>
      </w:pPr>
      <w:r w:rsidRPr="00681D42">
        <w:rPr>
          <w:rFonts w:ascii="Times New Roman" w:eastAsia="Times New Roman" w:hAnsi="Times New Roman" w:cs="Times New Roman"/>
          <w:sz w:val="24"/>
          <w:szCs w:val="24"/>
        </w:rPr>
        <w:t xml:space="preserve">-Develop our </w:t>
      </w:r>
      <w:proofErr w:type="spellStart"/>
      <w:r w:rsidRPr="00681D42">
        <w:rPr>
          <w:rFonts w:ascii="Times New Roman" w:eastAsia="Times New Roman" w:hAnsi="Times New Roman" w:cs="Times New Roman"/>
          <w:sz w:val="24"/>
          <w:szCs w:val="24"/>
        </w:rPr>
        <w:t>FiTGiGM</w:t>
      </w:r>
      <w:proofErr w:type="spellEnd"/>
      <w:r w:rsidRPr="00681D42">
        <w:rPr>
          <w:rFonts w:ascii="Times New Roman" w:eastAsia="Times New Roman" w:hAnsi="Times New Roman" w:cs="Times New Roman"/>
          <w:sz w:val="24"/>
          <w:szCs w:val="24"/>
        </w:rPr>
        <w:t xml:space="preserve"> Center for </w:t>
      </w:r>
      <w:proofErr w:type="spellStart"/>
      <w:r w:rsidRPr="00681D42">
        <w:rPr>
          <w:rFonts w:ascii="Times New Roman" w:eastAsia="Times New Roman" w:hAnsi="Times New Roman" w:cs="Times New Roman"/>
          <w:sz w:val="24"/>
          <w:szCs w:val="24"/>
        </w:rPr>
        <w:t>Well being</w:t>
      </w:r>
      <w:proofErr w:type="spellEnd"/>
      <w:r w:rsidRPr="00681D42">
        <w:rPr>
          <w:rFonts w:ascii="Times New Roman" w:eastAsia="Times New Roman" w:hAnsi="Times New Roman" w:cs="Times New Roman"/>
          <w:sz w:val="24"/>
          <w:szCs w:val="24"/>
        </w:rPr>
        <w:t>, a Progressive Approach for Social Cognitive Behavioral Health</w:t>
      </w:r>
    </w:p>
    <w:p w:rsidR="00D81EC4" w:rsidRPr="00681D42" w:rsidRDefault="00D81EC4" w:rsidP="00D81EC4">
      <w:pPr>
        <w:rPr>
          <w:rFonts w:ascii="Times New Roman" w:eastAsia="Times New Roman" w:hAnsi="Times New Roman" w:cs="Times New Roman"/>
          <w:b/>
          <w:sz w:val="24"/>
          <w:szCs w:val="24"/>
        </w:rPr>
      </w:pPr>
    </w:p>
    <w:p w:rsidR="00D81EC4" w:rsidRPr="00681D42" w:rsidRDefault="00D81EC4" w:rsidP="00D81EC4">
      <w:pPr>
        <w:rPr>
          <w:rFonts w:ascii="Times New Roman" w:eastAsia="Times New Roman" w:hAnsi="Times New Roman" w:cs="Times New Roman"/>
          <w:b/>
          <w:sz w:val="24"/>
          <w:szCs w:val="24"/>
        </w:rPr>
      </w:pPr>
    </w:p>
    <w:p w:rsidR="00D81EC4" w:rsidRPr="00681D42" w:rsidRDefault="00D81EC4" w:rsidP="00D81EC4">
      <w:pPr>
        <w:rPr>
          <w:rFonts w:ascii="Times New Roman" w:eastAsia="Times New Roman" w:hAnsi="Times New Roman" w:cs="Times New Roman"/>
          <w:b/>
          <w:sz w:val="24"/>
          <w:szCs w:val="24"/>
        </w:rPr>
      </w:pPr>
      <w:r w:rsidRPr="00681D42">
        <w:rPr>
          <w:rFonts w:ascii="Times New Roman" w:eastAsia="Times New Roman" w:hAnsi="Times New Roman" w:cs="Times New Roman"/>
          <w:b/>
          <w:sz w:val="24"/>
          <w:szCs w:val="24"/>
        </w:rPr>
        <w:t xml:space="preserve">CCF is interested in meeting the patient where they are at, encourages no wrong door to a health home, and supports quality care, as defined as care that is comprehensive, coordinated, continuous and evidence-based. </w:t>
      </w:r>
    </w:p>
    <w:p w:rsidR="00D81EC4" w:rsidRPr="00681D42" w:rsidRDefault="00D81EC4" w:rsidP="00D81EC4">
      <w:pPr>
        <w:rPr>
          <w:rFonts w:ascii="Times New Roman" w:eastAsia="Times New Roman" w:hAnsi="Times New Roman" w:cs="Times New Roman"/>
          <w:sz w:val="24"/>
          <w:szCs w:val="24"/>
        </w:rPr>
      </w:pPr>
      <w:r w:rsidRPr="00681D42">
        <w:rPr>
          <w:rFonts w:ascii="Times New Roman" w:eastAsia="Times New Roman" w:hAnsi="Times New Roman" w:cs="Times New Roman"/>
          <w:b/>
          <w:sz w:val="24"/>
          <w:szCs w:val="24"/>
        </w:rPr>
        <w:t>Describe your organization’s plan or existing activities for Existing Collaborative Partnerships and Focus (mental, dental, specialty spectrum, social services, coalitions)</w:t>
      </w:r>
      <w:r w:rsidRPr="00681D42">
        <w:rPr>
          <w:rFonts w:ascii="Times New Roman" w:eastAsia="Times New Roman" w:hAnsi="Times New Roman" w:cs="Times New Roman"/>
          <w:b/>
          <w:sz w:val="24"/>
          <w:szCs w:val="24"/>
        </w:rPr>
        <w:object w:dxaOrig="10305" w:dyaOrig="13935">
          <v:shape id="_x0000_i1045" type="#_x0000_t75" style="width:99.75pt;height:39.75pt" o:ole="">
            <v:imagedata r:id="rId12" o:title=""/>
          </v:shape>
          <w:control r:id="rId15" w:name="DefaultOcxName2" w:shapeid="_x0000_i1045"/>
        </w:object>
      </w:r>
      <w:r w:rsidRPr="00681D42">
        <w:t xml:space="preserve"> </w:t>
      </w:r>
      <w:r w:rsidRPr="00681D42">
        <w:rPr>
          <w:rFonts w:ascii="Times New Roman" w:eastAsia="Times New Roman" w:hAnsi="Times New Roman" w:cs="Times New Roman"/>
          <w:sz w:val="24"/>
          <w:szCs w:val="24"/>
        </w:rPr>
        <w:t xml:space="preserve">The Fit2Grid Neighborhood Exercise program will involve State-wide Aerobic Gamification that the Community plays together.  The program will enable anyone to learn &amp; teach Fitness Tracking.  By helping to pull the Community together, members earn Fit2Grid E-coin Rewards which can be redeemed for valuable prizes, or accumulate in value.  This pull would be in the form of an open-source effort to keep costs down for Free Community membership.  We will partner with local Health Centers to encourage the (BMTT) Basic Metabolic Tracking Training for Patients with an "Rx to Exercise" from a Licensed Professional (Physician, Cognitive Behavior Therapist, Physical Therapist, LSW, </w:t>
      </w:r>
      <w:proofErr w:type="gramStart"/>
      <w:r w:rsidRPr="00681D42">
        <w:rPr>
          <w:rFonts w:ascii="Times New Roman" w:eastAsia="Times New Roman" w:hAnsi="Times New Roman" w:cs="Times New Roman"/>
          <w:sz w:val="24"/>
          <w:szCs w:val="24"/>
        </w:rPr>
        <w:t>Licensed</w:t>
      </w:r>
      <w:proofErr w:type="gramEnd"/>
      <w:r w:rsidRPr="00681D42">
        <w:rPr>
          <w:rFonts w:ascii="Times New Roman" w:eastAsia="Times New Roman" w:hAnsi="Times New Roman" w:cs="Times New Roman"/>
          <w:sz w:val="24"/>
          <w:szCs w:val="24"/>
        </w:rPr>
        <w:t xml:space="preserve"> Rehabilitation Professional).</w:t>
      </w:r>
    </w:p>
    <w:p w:rsidR="00D81EC4" w:rsidRPr="00681D42" w:rsidRDefault="00D81EC4" w:rsidP="00D81EC4">
      <w:pPr>
        <w:rPr>
          <w:rFonts w:ascii="Times New Roman" w:eastAsia="Times New Roman" w:hAnsi="Times New Roman" w:cs="Times New Roman"/>
          <w:sz w:val="24"/>
          <w:szCs w:val="24"/>
        </w:rPr>
      </w:pPr>
      <w:r w:rsidRPr="00681D42">
        <w:rPr>
          <w:rFonts w:ascii="Times New Roman" w:eastAsia="Times New Roman" w:hAnsi="Times New Roman" w:cs="Times New Roman"/>
          <w:sz w:val="24"/>
          <w:szCs w:val="24"/>
        </w:rPr>
        <w:t xml:space="preserve">We will initiated the pilot program in the community of Pomona, Ca, where the upward mobility of the children in the area is in the lowest 10% in the Nation.  My goal is for programs such as the Fit2Grid Neighborhood Lab can create a more equitable life for these children so that there is hope for a better future. We plan to share the blueprints &amp; developments so that that other communities may also start </w:t>
      </w:r>
      <w:proofErr w:type="spellStart"/>
      <w:r w:rsidRPr="00681D42">
        <w:rPr>
          <w:rFonts w:ascii="Times New Roman" w:eastAsia="Times New Roman" w:hAnsi="Times New Roman" w:cs="Times New Roman"/>
          <w:sz w:val="24"/>
          <w:szCs w:val="24"/>
        </w:rPr>
        <w:t>thier</w:t>
      </w:r>
      <w:proofErr w:type="spellEnd"/>
      <w:r w:rsidRPr="00681D42">
        <w:rPr>
          <w:rFonts w:ascii="Times New Roman" w:eastAsia="Times New Roman" w:hAnsi="Times New Roman" w:cs="Times New Roman"/>
          <w:sz w:val="24"/>
          <w:szCs w:val="24"/>
        </w:rPr>
        <w:t xml:space="preserve"> own Fit2Grid Program.  </w:t>
      </w:r>
    </w:p>
    <w:p w:rsidR="00D81EC4" w:rsidRPr="00681D42" w:rsidRDefault="00D81EC4" w:rsidP="00D81EC4">
      <w:pPr>
        <w:rPr>
          <w:rFonts w:ascii="Times New Roman" w:eastAsia="Times New Roman" w:hAnsi="Times New Roman" w:cs="Times New Roman"/>
          <w:b/>
          <w:sz w:val="24"/>
          <w:szCs w:val="24"/>
        </w:rPr>
      </w:pPr>
    </w:p>
    <w:p w:rsidR="00D81EC4" w:rsidRDefault="00D81EC4" w:rsidP="00D81EC4">
      <w:pPr>
        <w:rPr>
          <w:rFonts w:ascii="Times New Roman" w:eastAsia="Times New Roman" w:hAnsi="Times New Roman" w:cs="Times New Roman"/>
          <w:sz w:val="24"/>
          <w:szCs w:val="24"/>
        </w:rPr>
      </w:pPr>
      <w:r w:rsidRPr="00681D42">
        <w:rPr>
          <w:rFonts w:ascii="Times New Roman" w:eastAsia="Times New Roman" w:hAnsi="Times New Roman" w:cs="Times New Roman"/>
          <w:b/>
          <w:sz w:val="24"/>
          <w:szCs w:val="24"/>
        </w:rPr>
        <w:t xml:space="preserve">How </w:t>
      </w:r>
      <w:proofErr w:type="gramStart"/>
      <w:r w:rsidRPr="00681D42">
        <w:rPr>
          <w:rFonts w:ascii="Times New Roman" w:eastAsia="Times New Roman" w:hAnsi="Times New Roman" w:cs="Times New Roman"/>
          <w:b/>
          <w:sz w:val="24"/>
          <w:szCs w:val="24"/>
        </w:rPr>
        <w:t>is your organization</w:t>
      </w:r>
      <w:proofErr w:type="gramEnd"/>
      <w:r w:rsidRPr="00681D42">
        <w:rPr>
          <w:rFonts w:ascii="Times New Roman" w:eastAsia="Times New Roman" w:hAnsi="Times New Roman" w:cs="Times New Roman"/>
          <w:b/>
          <w:sz w:val="24"/>
          <w:szCs w:val="24"/>
        </w:rPr>
        <w:t xml:space="preserve"> preparing/prepared to deliver services as the Patient Protection and</w:t>
      </w:r>
      <w:r w:rsidRPr="00D21F52">
        <w:rPr>
          <w:rFonts w:ascii="Times New Roman" w:eastAsia="Times New Roman" w:hAnsi="Times New Roman" w:cs="Times New Roman"/>
          <w:sz w:val="24"/>
          <w:szCs w:val="24"/>
        </w:rPr>
        <w:t xml:space="preserve"> </w:t>
      </w:r>
      <w:r w:rsidRPr="00681D42">
        <w:rPr>
          <w:rFonts w:ascii="Times New Roman" w:eastAsia="Times New Roman" w:hAnsi="Times New Roman" w:cs="Times New Roman"/>
          <w:b/>
          <w:sz w:val="24"/>
          <w:szCs w:val="24"/>
        </w:rPr>
        <w:t>Affordable Care Act is implemented in Los Angeles County</w:t>
      </w:r>
      <w:r w:rsidRPr="00D21F52">
        <w:rPr>
          <w:rFonts w:ascii="Times New Roman" w:eastAsia="Times New Roman" w:hAnsi="Times New Roman" w:cs="Times New Roman"/>
          <w:sz w:val="24"/>
          <w:szCs w:val="24"/>
        </w:rPr>
        <w:t xml:space="preserve">? </w:t>
      </w:r>
      <w:r w:rsidRPr="00D21F52">
        <w:rPr>
          <w:rFonts w:ascii="Times New Roman" w:eastAsia="Times New Roman" w:hAnsi="Times New Roman" w:cs="Times New Roman"/>
          <w:sz w:val="24"/>
          <w:szCs w:val="24"/>
        </w:rPr>
        <w:object w:dxaOrig="10305" w:dyaOrig="13935">
          <v:shape id="_x0000_i1048" type="#_x0000_t75" style="width:99.75pt;height:39.75pt" o:ole="">
            <v:imagedata r:id="rId12" o:title=""/>
          </v:shape>
          <w:control r:id="rId16" w:name="DefaultOcxName3" w:shapeid="_x0000_i1048"/>
        </w:object>
      </w:r>
    </w:p>
    <w:p w:rsidR="00D81EC4" w:rsidRPr="00681D42" w:rsidRDefault="00D81EC4" w:rsidP="00D81EC4">
      <w:pPr>
        <w:rPr>
          <w:rFonts w:ascii="Times New Roman" w:eastAsia="Times New Roman" w:hAnsi="Times New Roman" w:cs="Times New Roman"/>
          <w:sz w:val="24"/>
          <w:szCs w:val="24"/>
        </w:rPr>
      </w:pPr>
      <w:proofErr w:type="spellStart"/>
      <w:proofErr w:type="gramStart"/>
      <w:r w:rsidRPr="00681D42">
        <w:rPr>
          <w:rFonts w:ascii="Times New Roman" w:eastAsia="Times New Roman" w:hAnsi="Times New Roman" w:cs="Times New Roman"/>
          <w:sz w:val="24"/>
          <w:szCs w:val="24"/>
        </w:rPr>
        <w:t>piraling</w:t>
      </w:r>
      <w:proofErr w:type="spellEnd"/>
      <w:proofErr w:type="gramEnd"/>
      <w:r w:rsidRPr="00681D42">
        <w:rPr>
          <w:rFonts w:ascii="Times New Roman" w:eastAsia="Times New Roman" w:hAnsi="Times New Roman" w:cs="Times New Roman"/>
          <w:sz w:val="24"/>
          <w:szCs w:val="24"/>
        </w:rPr>
        <w:t xml:space="preserve"> Health Care cost almost double of a decade ago, yet there have been no great strides in the quality of care.  The state of </w:t>
      </w:r>
      <w:proofErr w:type="gramStart"/>
      <w:r w:rsidRPr="00681D42">
        <w:rPr>
          <w:rFonts w:ascii="Times New Roman" w:eastAsia="Times New Roman" w:hAnsi="Times New Roman" w:cs="Times New Roman"/>
          <w:sz w:val="24"/>
          <w:szCs w:val="24"/>
        </w:rPr>
        <w:t>the our</w:t>
      </w:r>
      <w:proofErr w:type="gramEnd"/>
      <w:r w:rsidRPr="00681D42">
        <w:rPr>
          <w:rFonts w:ascii="Times New Roman" w:eastAsia="Times New Roman" w:hAnsi="Times New Roman" w:cs="Times New Roman"/>
          <w:sz w:val="24"/>
          <w:szCs w:val="24"/>
        </w:rPr>
        <w:t xml:space="preserve"> Nation's health, has deteriorated to having the highest global rate of preventable deaths per capita.  These are death which are amenable to healthcare intervention (deaths among people less than 75 years old that are from heart attacks, strokes, </w:t>
      </w:r>
      <w:proofErr w:type="gramStart"/>
      <w:r w:rsidRPr="00681D42">
        <w:rPr>
          <w:rFonts w:ascii="Times New Roman" w:eastAsia="Times New Roman" w:hAnsi="Times New Roman" w:cs="Times New Roman"/>
          <w:sz w:val="24"/>
          <w:szCs w:val="24"/>
        </w:rPr>
        <w:t>diabetes</w:t>
      </w:r>
      <w:proofErr w:type="gramEnd"/>
      <w:r w:rsidRPr="00681D42">
        <w:rPr>
          <w:rFonts w:ascii="Times New Roman" w:eastAsia="Times New Roman" w:hAnsi="Times New Roman" w:cs="Times New Roman"/>
          <w:sz w:val="24"/>
          <w:szCs w:val="24"/>
        </w:rPr>
        <w:t xml:space="preserve"> and bacterial infections).  As </w:t>
      </w:r>
      <w:proofErr w:type="spellStart"/>
      <w:proofErr w:type="gramStart"/>
      <w:r w:rsidRPr="00681D42">
        <w:rPr>
          <w:rFonts w:ascii="Times New Roman" w:eastAsia="Times New Roman" w:hAnsi="Times New Roman" w:cs="Times New Roman"/>
          <w:sz w:val="24"/>
          <w:szCs w:val="24"/>
        </w:rPr>
        <w:t>a</w:t>
      </w:r>
      <w:proofErr w:type="spellEnd"/>
      <w:proofErr w:type="gramEnd"/>
      <w:r w:rsidRPr="00681D42">
        <w:rPr>
          <w:rFonts w:ascii="Times New Roman" w:eastAsia="Times New Roman" w:hAnsi="Times New Roman" w:cs="Times New Roman"/>
          <w:sz w:val="24"/>
          <w:szCs w:val="24"/>
        </w:rPr>
        <w:t xml:space="preserve"> example, the U.S. has 96 such deaths per 100,000 people as compared to France’s 55 deaths per 100,000 people.  Health-care spending has become a burden for the State budget and Medicare reserves are depleting at a rapid pace. </w:t>
      </w:r>
    </w:p>
    <w:p w:rsidR="00D81EC4" w:rsidRPr="00681D42" w:rsidRDefault="00D81EC4" w:rsidP="00D81EC4">
      <w:pPr>
        <w:rPr>
          <w:rFonts w:ascii="Times New Roman" w:eastAsia="Times New Roman" w:hAnsi="Times New Roman" w:cs="Times New Roman"/>
          <w:sz w:val="24"/>
          <w:szCs w:val="24"/>
        </w:rPr>
      </w:pPr>
      <w:r w:rsidRPr="00681D42">
        <w:rPr>
          <w:rFonts w:ascii="Times New Roman" w:eastAsia="Times New Roman" w:hAnsi="Times New Roman" w:cs="Times New Roman"/>
          <w:sz w:val="24"/>
          <w:szCs w:val="24"/>
        </w:rPr>
        <w:t xml:space="preserve">There has been some progress in Lung Cancer incidents due to research and education leading to a massive shift in global perceptions and lifestyle exposure to carcinogenic toxins.  Research and Education needs to impact the perception and lifestyle choices in all other areas of medicine.  Traditional methods of treating illness when it's too late and the condition has already become chronic will only increase the costs of an aging population even further.  The Solution?  Increased Wellness &amp; Prevention.  A healthy person becomes not a debt burden, but a healthy wealth generator (less sick days, increased productivity).  </w:t>
      </w:r>
    </w:p>
    <w:p w:rsidR="00D81EC4" w:rsidRPr="00681D42" w:rsidRDefault="00D81EC4" w:rsidP="00D81EC4">
      <w:pPr>
        <w:rPr>
          <w:rFonts w:ascii="Times New Roman" w:eastAsia="Times New Roman" w:hAnsi="Times New Roman" w:cs="Times New Roman"/>
          <w:sz w:val="24"/>
          <w:szCs w:val="24"/>
        </w:rPr>
      </w:pPr>
      <w:r w:rsidRPr="00681D42">
        <w:rPr>
          <w:rFonts w:ascii="Times New Roman" w:eastAsia="Times New Roman" w:hAnsi="Times New Roman" w:cs="Times New Roman"/>
          <w:sz w:val="24"/>
          <w:szCs w:val="24"/>
        </w:rPr>
        <w:t xml:space="preserve">We have already tried more drugs, more imaging scans, duplicated visits and the health-care sector certainly employs more people and more machines than before, however there have been no great strides in service. In Western Europe, most primary-care practices now use EHR and with a focus on Primary care, Prevention and Wellness. In the United States, despite high per capita costs, improvement in medical outcomes has been modest in most fields, while simultaneously neglecting low-profit services like mental-health care, geriatrics, and primary care.  </w:t>
      </w:r>
    </w:p>
    <w:p w:rsidR="00D81EC4" w:rsidRPr="00681D42" w:rsidRDefault="00D81EC4" w:rsidP="00D81EC4">
      <w:pPr>
        <w:rPr>
          <w:rFonts w:ascii="Times New Roman" w:eastAsia="Times New Roman" w:hAnsi="Times New Roman" w:cs="Times New Roman"/>
          <w:sz w:val="24"/>
          <w:szCs w:val="24"/>
        </w:rPr>
      </w:pPr>
      <w:r w:rsidRPr="00681D42">
        <w:rPr>
          <w:rFonts w:ascii="Times New Roman" w:eastAsia="Times New Roman" w:hAnsi="Times New Roman" w:cs="Times New Roman"/>
          <w:sz w:val="24"/>
          <w:szCs w:val="24"/>
        </w:rPr>
        <w:t xml:space="preserve">     Increasing a single-payer health system, as well as incentivizing prevention, can contain costs and streamline clinical management protocols to avoid the unnecessary testing and procedures of private fee-for-service systems which has a monetary incentive to increase transactions in our health care system, </w:t>
      </w:r>
    </w:p>
    <w:p w:rsidR="00D81EC4" w:rsidRDefault="00D81EC4" w:rsidP="00D81EC4">
      <w:pPr>
        <w:rPr>
          <w:rFonts w:ascii="Times New Roman" w:eastAsia="Times New Roman" w:hAnsi="Times New Roman" w:cs="Times New Roman"/>
          <w:sz w:val="24"/>
          <w:szCs w:val="24"/>
        </w:rPr>
      </w:pPr>
      <w:r w:rsidRPr="00681D42">
        <w:rPr>
          <w:rFonts w:ascii="Times New Roman" w:eastAsia="Times New Roman" w:hAnsi="Times New Roman" w:cs="Times New Roman"/>
          <w:sz w:val="24"/>
          <w:szCs w:val="24"/>
        </w:rPr>
        <w:t>The incentives can come in the form of employee match and revenue credits for citizens who choose Evidence Based healthy lifestyle choices, such as individual tracking of metabolism, with a record of Exercise Accountability &amp; Reporting.  (</w:t>
      </w:r>
      <w:proofErr w:type="gramStart"/>
      <w:r w:rsidRPr="00681D42">
        <w:rPr>
          <w:rFonts w:ascii="Times New Roman" w:eastAsia="Times New Roman" w:hAnsi="Times New Roman" w:cs="Times New Roman"/>
          <w:sz w:val="24"/>
          <w:szCs w:val="24"/>
        </w:rPr>
        <w:t>this</w:t>
      </w:r>
      <w:proofErr w:type="gramEnd"/>
      <w:r w:rsidRPr="00681D42">
        <w:rPr>
          <w:rFonts w:ascii="Times New Roman" w:eastAsia="Times New Roman" w:hAnsi="Times New Roman" w:cs="Times New Roman"/>
          <w:sz w:val="24"/>
          <w:szCs w:val="24"/>
        </w:rPr>
        <w:t xml:space="preserve"> can be accomplished via </w:t>
      </w:r>
      <w:proofErr w:type="spellStart"/>
      <w:r w:rsidRPr="00681D42">
        <w:rPr>
          <w:rFonts w:ascii="Times New Roman" w:eastAsia="Times New Roman" w:hAnsi="Times New Roman" w:cs="Times New Roman"/>
          <w:sz w:val="24"/>
          <w:szCs w:val="24"/>
        </w:rPr>
        <w:t>FiTGiGM</w:t>
      </w:r>
      <w:proofErr w:type="spellEnd"/>
      <w:r w:rsidRPr="00681D42">
        <w:rPr>
          <w:rFonts w:ascii="Times New Roman" w:eastAsia="Times New Roman" w:hAnsi="Times New Roman" w:cs="Times New Roman"/>
          <w:sz w:val="24"/>
          <w:szCs w:val="24"/>
        </w:rPr>
        <w:t xml:space="preserve"> tracking applications (Biometric proof of Exercise &amp; Individual metabolism recording through low-cost wireless tracking devices). At the discretion of a Primary Care physician, an alternative choice of treatment can be offered to the patient which would include a Prescription for Exercise, monitored at Fit2Grid enabled Fitness Centers.  The Fit2Grid tracking software &amp; mobile apps can also be configured to monitor sleep and eating habits.  The Fit2Grid Exercise alternative can alleviate costly duplicate visits, reduce drug usage &amp; multiple Imaging.</w:t>
      </w:r>
    </w:p>
    <w:p w:rsidR="00D81EC4" w:rsidRPr="00D21F52" w:rsidRDefault="00D81EC4" w:rsidP="00D81EC4">
      <w:pPr>
        <w:rPr>
          <w:rFonts w:ascii="Times New Roman" w:eastAsia="Times New Roman" w:hAnsi="Times New Roman" w:cs="Times New Roman"/>
          <w:sz w:val="24"/>
          <w:szCs w:val="24"/>
        </w:rPr>
      </w:pPr>
    </w:p>
    <w:p w:rsidR="00D81EC4" w:rsidRPr="00D21F52" w:rsidRDefault="00D81EC4" w:rsidP="00D81EC4">
      <w:pPr>
        <w:rPr>
          <w:rFonts w:ascii="Times New Roman" w:eastAsia="Times New Roman" w:hAnsi="Times New Roman" w:cs="Times New Roman"/>
          <w:sz w:val="24"/>
          <w:szCs w:val="24"/>
        </w:rPr>
      </w:pPr>
      <w:r w:rsidRPr="00D21F52">
        <w:rPr>
          <w:rFonts w:ascii="Times New Roman" w:eastAsia="Times New Roman" w:hAnsi="Times New Roman" w:cs="Times New Roman"/>
          <w:sz w:val="24"/>
          <w:szCs w:val="24"/>
        </w:rPr>
        <w:t>Does your organization have a strategic plan?</w:t>
      </w:r>
    </w:p>
    <w:tbl>
      <w:tblPr>
        <w:tblW w:w="0" w:type="auto"/>
        <w:tblCellMar>
          <w:left w:w="0" w:type="dxa"/>
          <w:right w:w="0" w:type="dxa"/>
        </w:tblCellMar>
        <w:tblLook w:val="04A0" w:firstRow="1" w:lastRow="0" w:firstColumn="1" w:lastColumn="0" w:noHBand="0" w:noVBand="1"/>
      </w:tblPr>
      <w:tblGrid>
        <w:gridCol w:w="779"/>
      </w:tblGrid>
      <w:tr w:rsidR="00D81EC4" w:rsidRPr="00D21F52" w:rsidTr="001C1C22">
        <w:tc>
          <w:tcPr>
            <w:tcW w:w="0" w:type="auto"/>
            <w:vAlign w:val="center"/>
            <w:hideMark/>
          </w:tcPr>
          <w:p w:rsidR="00D81EC4" w:rsidRPr="00D21F52" w:rsidRDefault="00D81EC4" w:rsidP="001C1C22">
            <w:pPr>
              <w:rPr>
                <w:rFonts w:ascii="Times New Roman" w:eastAsia="Times New Roman" w:hAnsi="Times New Roman" w:cs="Times New Roman"/>
                <w:sz w:val="24"/>
                <w:szCs w:val="24"/>
              </w:rPr>
            </w:pPr>
            <w:r w:rsidRPr="00D21F52">
              <w:rPr>
                <w:rFonts w:ascii="Times New Roman" w:eastAsia="Times New Roman" w:hAnsi="Times New Roman" w:cs="Times New Roman"/>
                <w:sz w:val="24"/>
                <w:szCs w:val="24"/>
              </w:rPr>
              <w:object w:dxaOrig="10305" w:dyaOrig="13935">
                <v:shape id="_x0000_i1050" type="#_x0000_t75" style="width:20.25pt;height:18pt" o:ole="">
                  <v:imagedata r:id="rId17" o:title=""/>
                </v:shape>
                <w:control r:id="rId18" w:name="DefaultOcxName4" w:shapeid="_x0000_i1050"/>
              </w:object>
            </w:r>
            <w:r w:rsidRPr="00D21F52">
              <w:rPr>
                <w:rFonts w:ascii="Times New Roman" w:eastAsia="Times New Roman" w:hAnsi="Times New Roman" w:cs="Times New Roman"/>
                <w:sz w:val="24"/>
                <w:szCs w:val="24"/>
              </w:rPr>
              <w:t>Yes</w:t>
            </w:r>
          </w:p>
        </w:tc>
      </w:tr>
      <w:tr w:rsidR="00D81EC4" w:rsidRPr="00D21F52" w:rsidTr="001C1C22">
        <w:tc>
          <w:tcPr>
            <w:tcW w:w="0" w:type="auto"/>
            <w:vAlign w:val="center"/>
            <w:hideMark/>
          </w:tcPr>
          <w:p w:rsidR="00D81EC4" w:rsidRPr="00D21F52" w:rsidRDefault="00D81EC4" w:rsidP="001C1C22">
            <w:pPr>
              <w:rPr>
                <w:rFonts w:ascii="Times New Roman" w:eastAsia="Times New Roman" w:hAnsi="Times New Roman" w:cs="Times New Roman"/>
                <w:sz w:val="24"/>
                <w:szCs w:val="24"/>
              </w:rPr>
            </w:pPr>
            <w:r w:rsidRPr="00D21F52">
              <w:rPr>
                <w:rFonts w:ascii="Times New Roman" w:eastAsia="Times New Roman" w:hAnsi="Times New Roman" w:cs="Times New Roman"/>
                <w:sz w:val="24"/>
                <w:szCs w:val="24"/>
              </w:rPr>
              <w:object w:dxaOrig="10305" w:dyaOrig="13935">
                <v:shape id="_x0000_i1053" type="#_x0000_t75" style="width:20.25pt;height:18pt" o:ole="">
                  <v:imagedata r:id="rId19" o:title=""/>
                </v:shape>
                <w:control r:id="rId20" w:name="DefaultOcxName5" w:shapeid="_x0000_i1053"/>
              </w:object>
            </w:r>
            <w:r w:rsidRPr="00D21F52">
              <w:rPr>
                <w:rFonts w:ascii="Times New Roman" w:eastAsia="Times New Roman" w:hAnsi="Times New Roman" w:cs="Times New Roman"/>
                <w:sz w:val="24"/>
                <w:szCs w:val="24"/>
              </w:rPr>
              <w:t>No</w:t>
            </w:r>
          </w:p>
        </w:tc>
      </w:tr>
    </w:tbl>
    <w:p w:rsidR="00D81EC4" w:rsidRPr="00D21F52" w:rsidRDefault="00D81EC4" w:rsidP="00D81EC4">
      <w:pPr>
        <w:rPr>
          <w:rFonts w:ascii="Times New Roman" w:eastAsia="Times New Roman" w:hAnsi="Times New Roman" w:cs="Times New Roman"/>
          <w:sz w:val="24"/>
          <w:szCs w:val="24"/>
        </w:rPr>
      </w:pPr>
      <w:r w:rsidRPr="00D21F52">
        <w:rPr>
          <w:rFonts w:ascii="Times New Roman" w:eastAsia="Times New Roman" w:hAnsi="Times New Roman" w:cs="Times New Roman"/>
          <w:sz w:val="24"/>
          <w:szCs w:val="24"/>
        </w:rPr>
        <w:t>*</w:t>
      </w:r>
    </w:p>
    <w:p w:rsidR="00D81EC4" w:rsidRPr="00D21F52" w:rsidRDefault="00D81EC4" w:rsidP="00D81EC4">
      <w:pPr>
        <w:rPr>
          <w:rFonts w:ascii="Times New Roman" w:eastAsia="Times New Roman" w:hAnsi="Times New Roman" w:cs="Times New Roman"/>
          <w:sz w:val="24"/>
          <w:szCs w:val="24"/>
        </w:rPr>
      </w:pPr>
      <w:r w:rsidRPr="00D21F52">
        <w:rPr>
          <w:rFonts w:ascii="Times New Roman" w:eastAsia="Times New Roman" w:hAnsi="Times New Roman" w:cs="Times New Roman"/>
          <w:sz w:val="24"/>
          <w:szCs w:val="24"/>
        </w:rPr>
        <w:t>Click to view help for this field.</w:t>
      </w:r>
    </w:p>
    <w:p w:rsidR="00D81EC4" w:rsidRPr="00D21F52" w:rsidRDefault="00D81EC4" w:rsidP="00D81EC4">
      <w:pPr>
        <w:rPr>
          <w:rFonts w:ascii="Times New Roman" w:eastAsia="Times New Roman" w:hAnsi="Times New Roman" w:cs="Times New Roman"/>
          <w:sz w:val="24"/>
          <w:szCs w:val="24"/>
        </w:rPr>
      </w:pPr>
      <w:r w:rsidRPr="00D21F52">
        <w:rPr>
          <w:rFonts w:ascii="Times New Roman" w:eastAsia="Times New Roman" w:hAnsi="Times New Roman" w:cs="Times New Roman"/>
          <w:sz w:val="24"/>
          <w:szCs w:val="24"/>
        </w:rPr>
        <w:t>We will review your LOI to determine alignment with CCF's health care funding priorities. As the next step in our standard process, you may be asked to email a strategic/business plan.</w:t>
      </w:r>
    </w:p>
    <w:p w:rsidR="00D81EC4" w:rsidRDefault="00D81EC4" w:rsidP="00D81EC4">
      <w:pPr>
        <w:rPr>
          <w:rFonts w:eastAsia="Times New Roman" w:cs="Times New Roman"/>
          <w:b/>
        </w:rPr>
      </w:pPr>
    </w:p>
    <w:p w:rsidR="00D81EC4" w:rsidRDefault="00660E03" w:rsidP="00D81EC4">
      <w:pPr>
        <w:rPr>
          <w:rFonts w:eastAsia="Times New Roman" w:cs="Times New Roman"/>
          <w:b/>
        </w:rPr>
      </w:pPr>
      <w:hyperlink r:id="rId21" w:history="1">
        <w:r w:rsidR="00D81EC4" w:rsidRPr="00490A8F">
          <w:rPr>
            <w:rStyle w:val="Hyperlink"/>
            <w:rFonts w:eastAsia="Times New Roman" w:cs="Times New Roman"/>
            <w:b/>
          </w:rPr>
          <w:t>https://epianalysis.wordpress.com/2012/07/18/usversuseurope/</w:t>
        </w:r>
      </w:hyperlink>
    </w:p>
    <w:p w:rsidR="00D81EC4" w:rsidRDefault="00D81EC4" w:rsidP="00D81EC4">
      <w:pPr>
        <w:rPr>
          <w:rFonts w:eastAsia="Times New Roman" w:cs="Times New Roman"/>
          <w:b/>
        </w:rPr>
      </w:pPr>
    </w:p>
    <w:p w:rsidR="00D81EC4" w:rsidRDefault="00D81EC4" w:rsidP="00D81EC4">
      <w:r w:rsidRPr="00060C9D">
        <w:rPr>
          <w:b/>
        </w:rPr>
        <w:t xml:space="preserve">Sanjay </w:t>
      </w:r>
      <w:proofErr w:type="spellStart"/>
      <w:r w:rsidRPr="00060C9D">
        <w:rPr>
          <w:b/>
        </w:rPr>
        <w:t>Basu</w:t>
      </w:r>
      <w:proofErr w:type="spellEnd"/>
      <w:r w:rsidRPr="00060C9D">
        <w:rPr>
          <w:b/>
        </w:rPr>
        <w:t>, MD, PhD,</w:t>
      </w:r>
      <w:r>
        <w:t xml:space="preserve"> Assistant Professor of Medicine at Stanford University and Fellow of the London School of Hygiene and Tropical Medicine.</w:t>
      </w:r>
    </w:p>
    <w:p w:rsidR="00D81EC4" w:rsidRDefault="00660E03" w:rsidP="00D81EC4">
      <w:hyperlink r:id="rId22" w:history="1">
        <w:r w:rsidR="00D81EC4" w:rsidRPr="00490A8F">
          <w:rPr>
            <w:rStyle w:val="Hyperlink"/>
          </w:rPr>
          <w:t>https://epianalysis.wordpress.com/about/</w:t>
        </w:r>
      </w:hyperlink>
    </w:p>
    <w:p w:rsidR="00D81EC4" w:rsidRDefault="00D81EC4" w:rsidP="00D81EC4"/>
    <w:p w:rsidR="00D81EC4" w:rsidRDefault="00D81EC4" w:rsidP="00D81EC4">
      <w:r>
        <w:t xml:space="preserve">Dominant Theory of </w:t>
      </w:r>
      <w:r w:rsidRPr="00060C9D">
        <w:rPr>
          <w:b/>
        </w:rPr>
        <w:t>Organization</w:t>
      </w:r>
      <w:r>
        <w:t xml:space="preserve"> for </w:t>
      </w:r>
      <w:r w:rsidRPr="00060C9D">
        <w:rPr>
          <w:b/>
        </w:rPr>
        <w:t xml:space="preserve">Economic </w:t>
      </w:r>
      <w:r w:rsidRPr="00060C9D">
        <w:rPr>
          <w:b/>
          <w:u w:val="single"/>
        </w:rPr>
        <w:t>Co-operation</w:t>
      </w:r>
      <w:r>
        <w:t xml:space="preserve"> and </w:t>
      </w:r>
      <w:r w:rsidRPr="00060C9D">
        <w:rPr>
          <w:b/>
        </w:rPr>
        <w:t>Development (OECD</w:t>
      </w:r>
      <w:r>
        <w:t xml:space="preserve">)  </w:t>
      </w:r>
      <w:r>
        <w:sym w:font="Wingdings" w:char="F0E0"/>
      </w:r>
      <w:r>
        <w:t xml:space="preserve"> </w:t>
      </w:r>
      <w:hyperlink r:id="rId23" w:history="1">
        <w:r w:rsidRPr="00490A8F">
          <w:rPr>
            <w:rStyle w:val="Hyperlink"/>
          </w:rPr>
          <w:t>http://www.oecd.org/about/</w:t>
        </w:r>
      </w:hyperlink>
    </w:p>
    <w:p w:rsidR="00D81EC4" w:rsidRDefault="00D81EC4" w:rsidP="00D81EC4"/>
    <w:p w:rsidR="00D81EC4" w:rsidRDefault="00D81EC4" w:rsidP="00D81EC4">
      <w:r w:rsidRPr="00060C9D">
        <w:rPr>
          <w:b/>
        </w:rPr>
        <w:t>David Squires</w:t>
      </w:r>
      <w:r w:rsidRPr="007F5916">
        <w:t xml:space="preserve"> at </w:t>
      </w:r>
      <w:hyperlink r:id="rId24" w:history="1">
        <w:r w:rsidRPr="007F5916">
          <w:rPr>
            <w:color w:val="0000FF"/>
            <w:u w:val="single"/>
          </w:rPr>
          <w:t>The Commonwealth Fund</w:t>
        </w:r>
      </w:hyperlink>
      <w:r>
        <w:t xml:space="preserve">  </w:t>
      </w:r>
      <w:r>
        <w:sym w:font="Wingdings" w:char="F0E0"/>
      </w:r>
      <w:r>
        <w:t xml:space="preserve">    </w:t>
      </w:r>
      <w:hyperlink r:id="rId25" w:history="1">
        <w:r w:rsidRPr="00490A8F">
          <w:rPr>
            <w:rStyle w:val="Hyperlink"/>
          </w:rPr>
          <w:t>http://www.commonwealthfund.org/</w:t>
        </w:r>
      </w:hyperlink>
    </w:p>
    <w:p w:rsidR="00D81EC4" w:rsidRDefault="00D81EC4" w:rsidP="00D81EC4"/>
    <w:p w:rsidR="00D81EC4" w:rsidRDefault="00D81EC4" w:rsidP="00D81EC4">
      <w:r>
        <w:t xml:space="preserve">Data to address five dominant theories: </w:t>
      </w:r>
    </w:p>
    <w:p w:rsidR="00D81EC4" w:rsidRDefault="00D81EC4" w:rsidP="00D81EC4">
      <w:r>
        <w:t xml:space="preserve">(1) </w:t>
      </w:r>
      <w:proofErr w:type="gramStart"/>
      <w:r>
        <w:t>that</w:t>
      </w:r>
      <w:proofErr w:type="gramEnd"/>
      <w:r>
        <w:t xml:space="preserve"> the U.S. is wealthier so we just pay more in our economy; </w:t>
      </w:r>
    </w:p>
    <w:p w:rsidR="00D81EC4" w:rsidRDefault="00D81EC4" w:rsidP="00D81EC4">
      <w:pPr>
        <w:pStyle w:val="ListParagraph"/>
        <w:numPr>
          <w:ilvl w:val="0"/>
          <w:numId w:val="3"/>
        </w:numPr>
      </w:pPr>
      <w:r>
        <w:t>Actually, the U.S. seems to be an outlier from the overall curve between GDP and healthcare spending per capita. While most countries do spend more when they have more money, the U.S. disproportionately spends more, by about $3,000 per head.</w:t>
      </w:r>
    </w:p>
    <w:p w:rsidR="00D81EC4" w:rsidRDefault="00D81EC4" w:rsidP="00D81EC4">
      <w:r>
        <w:t xml:space="preserve">(2) </w:t>
      </w:r>
      <w:proofErr w:type="gramStart"/>
      <w:r>
        <w:t>that</w:t>
      </w:r>
      <w:proofErr w:type="gramEnd"/>
      <w:r>
        <w:t xml:space="preserve"> we have an older and sicker population; </w:t>
      </w:r>
    </w:p>
    <w:p w:rsidR="00D81EC4" w:rsidRDefault="00D81EC4" w:rsidP="00D81EC4">
      <w:pPr>
        <w:pStyle w:val="ListParagraph"/>
        <w:numPr>
          <w:ilvl w:val="0"/>
          <w:numId w:val="3"/>
        </w:numPr>
      </w:pPr>
      <w:r>
        <w:t>Actually, the proportion of the population older than age 65 is 13% in America (see graph below), which is lower than the OECD median of 16% and much lower than Japan’s 23%</w:t>
      </w:r>
    </w:p>
    <w:p w:rsidR="00D81EC4" w:rsidRDefault="00D81EC4" w:rsidP="00D81EC4">
      <w:r>
        <w:t xml:space="preserve">(3) </w:t>
      </w:r>
      <w:proofErr w:type="gramStart"/>
      <w:r>
        <w:t>that</w:t>
      </w:r>
      <w:proofErr w:type="gramEnd"/>
      <w:r>
        <w:t xml:space="preserve"> we utilize more healthcare (e.g., go to doctors, hospitals and emergency rooms more);</w:t>
      </w:r>
    </w:p>
    <w:p w:rsidR="00D81EC4" w:rsidRDefault="00D81EC4" w:rsidP="00D81EC4">
      <w:pPr>
        <w:pStyle w:val="ListParagraph"/>
        <w:numPr>
          <w:ilvl w:val="0"/>
          <w:numId w:val="3"/>
        </w:numPr>
      </w:pPr>
      <w:r>
        <w:t>The average number of physician visits per person in the U.S. is 4, below the OECD median of 6.4, and far below Japan’s 13 visits per person. Similarly, we have fewer hospital discharges at 131 per 1,000 people versus the OECD median of 160 and France’s 263 per 1,000. The average hospital stay per person is also lower in the U.S., at 5.4 days versus the OECD median of 5.9 days and Canada’s average of over one week.</w:t>
      </w:r>
    </w:p>
    <w:p w:rsidR="00D81EC4" w:rsidRDefault="00D81EC4" w:rsidP="00D81EC4">
      <w:r>
        <w:t xml:space="preserve"> (4) </w:t>
      </w:r>
      <w:proofErr w:type="gramStart"/>
      <w:r>
        <w:t>that</w:t>
      </w:r>
      <w:proofErr w:type="gramEnd"/>
      <w:r>
        <w:t xml:space="preserve"> the costs comes from our use of more technology; or </w:t>
      </w:r>
    </w:p>
    <w:p w:rsidR="00D81EC4" w:rsidRDefault="00D81EC4" w:rsidP="00D81EC4">
      <w:pPr>
        <w:pStyle w:val="ListParagraph"/>
        <w:numPr>
          <w:ilvl w:val="0"/>
          <w:numId w:val="3"/>
        </w:numPr>
      </w:pPr>
      <w:r>
        <w:t>Americans get less MRI scans per person than Japan, and have fewer hip and knee replacements and cardiac catheterizations than many European countries. The distribution of our spending among various sectors—basic medical care, diagnostics, hospitals, pharmaceuticals, and nursing homes—is not actually very different from European countries (we actually spend far less of our healthcare expenditures on nursing homes, at only 6.2% as compared to 20% in Switzerland, and slightly more than European countries on basic care)</w:t>
      </w:r>
    </w:p>
    <w:p w:rsidR="00D81EC4" w:rsidRDefault="00D81EC4" w:rsidP="00D81EC4">
      <w:r>
        <w:t xml:space="preserve">(5) </w:t>
      </w:r>
      <w:proofErr w:type="gramStart"/>
      <w:r>
        <w:t>that</w:t>
      </w:r>
      <w:proofErr w:type="gramEnd"/>
      <w:r>
        <w:t xml:space="preserve"> we charge higher prices for the same goods and services.</w:t>
      </w:r>
    </w:p>
    <w:p w:rsidR="00D81EC4" w:rsidRPr="007F5916" w:rsidRDefault="00D81EC4" w:rsidP="00D81EC4">
      <w:pPr>
        <w:pStyle w:val="ListParagraph"/>
        <w:numPr>
          <w:ilvl w:val="0"/>
          <w:numId w:val="3"/>
        </w:numPr>
        <w:rPr>
          <w:rFonts w:eastAsia="Times New Roman" w:cs="Times New Roman"/>
          <w:b/>
        </w:rPr>
      </w:pPr>
      <w:r>
        <w:t>Among prescription drug costs, we pay far more than any other country, at least 20% more than Canada and over 60% more than New Zealand. For the same MRI’s and CT scans, we also pay more: $1,080 is the commercial average cost for an MRI in the U.S. as compared to $599 in Germany; at CT of the head costs $510 on average in the U.S. versus $272 in Germany. For a hip replacement, we again pay the most: $1,634 among public payers and $3,996 among private payers, versus $1,046 and $1,943 respectively in Australia. And physicians’ incomes are the highest: $187,000 on average among primary care doctors in the U.S. versus $93,000 in Australia; and $442,000 among orthopedic surgeons in the U.S. versus $154,000 in France.</w:t>
      </w:r>
    </w:p>
    <w:p w:rsidR="00D81EC4" w:rsidRDefault="00D81EC4" w:rsidP="00D81EC4">
      <w:pPr>
        <w:rPr>
          <w:rFonts w:eastAsia="Times New Roman" w:cs="Times New Roman"/>
          <w:b/>
        </w:rPr>
      </w:pPr>
    </w:p>
    <w:p w:rsidR="00D81EC4" w:rsidRDefault="00D81EC4" w:rsidP="00D81EC4">
      <w:pPr>
        <w:rPr>
          <w:rFonts w:eastAsia="Times New Roman" w:cs="Times New Roman"/>
          <w:b/>
        </w:rPr>
      </w:pPr>
    </w:p>
    <w:p w:rsidR="00D81EC4" w:rsidRDefault="00D81EC4" w:rsidP="00D81EC4">
      <w:pPr>
        <w:rPr>
          <w:rFonts w:eastAsia="Times New Roman" w:cs="Times New Roman"/>
          <w:b/>
        </w:rPr>
      </w:pPr>
    </w:p>
    <w:p w:rsidR="00D81EC4" w:rsidRDefault="00D81EC4" w:rsidP="00D81EC4">
      <w:pPr>
        <w:rPr>
          <w:rFonts w:eastAsia="Times New Roman" w:cs="Times New Roman"/>
          <w:b/>
        </w:rPr>
      </w:pPr>
      <w:r>
        <w:rPr>
          <w:rFonts w:eastAsia="Times New Roman" w:cs="Times New Roman"/>
          <w:b/>
        </w:rPr>
        <w:t xml:space="preserve">What do they agree </w:t>
      </w:r>
      <w:proofErr w:type="gramStart"/>
      <w:r>
        <w:rPr>
          <w:rFonts w:eastAsia="Times New Roman" w:cs="Times New Roman"/>
          <w:b/>
        </w:rPr>
        <w:t>on ?</w:t>
      </w:r>
      <w:proofErr w:type="gramEnd"/>
      <w:r>
        <w:rPr>
          <w:rFonts w:eastAsia="Times New Roman" w:cs="Times New Roman"/>
          <w:b/>
        </w:rPr>
        <w:t xml:space="preserve"> </w:t>
      </w:r>
    </w:p>
    <w:p w:rsidR="00D81EC4" w:rsidRDefault="00D81EC4" w:rsidP="00D81EC4">
      <w:pPr>
        <w:rPr>
          <w:rFonts w:eastAsia="Times New Roman" w:cs="Times New Roman"/>
          <w:b/>
        </w:rPr>
      </w:pPr>
    </w:p>
    <w:p w:rsidR="00D81EC4" w:rsidRDefault="00D81EC4" w:rsidP="00D81EC4">
      <w:pPr>
        <w:pStyle w:val="ListParagraph"/>
        <w:numPr>
          <w:ilvl w:val="1"/>
          <w:numId w:val="1"/>
        </w:numPr>
      </w:pPr>
      <w:r>
        <w:t xml:space="preserve">Sanjay </w:t>
      </w:r>
      <w:proofErr w:type="spellStart"/>
      <w:r>
        <w:t>Basu</w:t>
      </w:r>
      <w:proofErr w:type="spellEnd"/>
      <w:r>
        <w:t xml:space="preserve">, MD, PhD, Assistant Professor of Medicine at </w:t>
      </w:r>
      <w:r w:rsidRPr="00060C9D">
        <w:rPr>
          <w:b/>
        </w:rPr>
        <w:t>Stanford University</w:t>
      </w:r>
      <w:r>
        <w:t xml:space="preserve"> and Fellow of the London School of Hygiene and Tropical Medicine.</w:t>
      </w:r>
    </w:p>
    <w:p w:rsidR="00D81EC4" w:rsidRDefault="00660E03" w:rsidP="00D81EC4">
      <w:pPr>
        <w:ind w:left="720" w:firstLine="720"/>
      </w:pPr>
      <w:hyperlink r:id="rId26" w:history="1">
        <w:r w:rsidR="00D81EC4" w:rsidRPr="00490A8F">
          <w:rPr>
            <w:rStyle w:val="Hyperlink"/>
          </w:rPr>
          <w:t>https://epianalysis.wordpress.com/about/</w:t>
        </w:r>
      </w:hyperlink>
    </w:p>
    <w:p w:rsidR="00D81EC4" w:rsidRDefault="00D81EC4" w:rsidP="00D81EC4"/>
    <w:p w:rsidR="00D81EC4" w:rsidRDefault="00D81EC4" w:rsidP="00D81EC4">
      <w:pPr>
        <w:pStyle w:val="ListParagraph"/>
        <w:numPr>
          <w:ilvl w:val="1"/>
          <w:numId w:val="1"/>
        </w:numPr>
      </w:pPr>
      <w:r w:rsidRPr="007F5916">
        <w:t xml:space="preserve">David Squires at </w:t>
      </w:r>
      <w:hyperlink r:id="rId27" w:history="1">
        <w:r w:rsidRPr="00963FDF">
          <w:rPr>
            <w:color w:val="0000FF"/>
            <w:u w:val="single"/>
          </w:rPr>
          <w:t xml:space="preserve">The </w:t>
        </w:r>
        <w:r w:rsidRPr="00060C9D">
          <w:rPr>
            <w:b/>
            <w:color w:val="0000FF"/>
            <w:u w:val="single"/>
          </w:rPr>
          <w:t>Commonwealth Fund</w:t>
        </w:r>
      </w:hyperlink>
      <w:r>
        <w:t xml:space="preserve">  </w:t>
      </w:r>
      <w:r>
        <w:sym w:font="Wingdings" w:char="F0E0"/>
      </w:r>
      <w:r>
        <w:t xml:space="preserve">    </w:t>
      </w:r>
      <w:hyperlink r:id="rId28" w:history="1">
        <w:r w:rsidRPr="00490A8F">
          <w:rPr>
            <w:rStyle w:val="Hyperlink"/>
          </w:rPr>
          <w:t>http://www.commonwealthfund.org/</w:t>
        </w:r>
      </w:hyperlink>
    </w:p>
    <w:p w:rsidR="00D81EC4" w:rsidRDefault="00D81EC4" w:rsidP="00D81EC4">
      <w:pPr>
        <w:rPr>
          <w:rFonts w:eastAsia="Times New Roman" w:cs="Times New Roman"/>
          <w:b/>
        </w:rPr>
      </w:pPr>
    </w:p>
    <w:p w:rsidR="00D81EC4" w:rsidRDefault="00D81EC4" w:rsidP="00D81EC4">
      <w:pPr>
        <w:pStyle w:val="ListParagraph"/>
        <w:numPr>
          <w:ilvl w:val="1"/>
          <w:numId w:val="1"/>
        </w:numPr>
      </w:pPr>
      <w:r>
        <w:t>Dominant Theory of Organization for Economic Cooperation and Development (</w:t>
      </w:r>
      <w:r w:rsidRPr="00060C9D">
        <w:rPr>
          <w:b/>
        </w:rPr>
        <w:t>OECD</w:t>
      </w:r>
      <w:r>
        <w:t xml:space="preserve">)  </w:t>
      </w:r>
      <w:r>
        <w:sym w:font="Wingdings" w:char="F0E0"/>
      </w:r>
      <w:r>
        <w:t xml:space="preserve"> </w:t>
      </w:r>
      <w:hyperlink r:id="rId29" w:history="1">
        <w:r w:rsidRPr="00490A8F">
          <w:rPr>
            <w:rStyle w:val="Hyperlink"/>
          </w:rPr>
          <w:t>http://www.oecd.org/about/</w:t>
        </w:r>
      </w:hyperlink>
    </w:p>
    <w:p w:rsidR="00D81EC4" w:rsidRDefault="00D81EC4" w:rsidP="00D81EC4"/>
    <w:p w:rsidR="00D81EC4" w:rsidRDefault="00D81EC4" w:rsidP="00D81EC4">
      <w:r w:rsidRPr="00963FDF">
        <w:rPr>
          <w:b/>
        </w:rPr>
        <w:t>Areas of agreement:</w:t>
      </w:r>
      <w:r>
        <w:t xml:space="preserve">  So overall, our spending is out of proportion to our income, our population is younger than most of Europe, and we have fewer hospital stays with only typical technology use. This leaves us with the theory that </w:t>
      </w:r>
      <w:r w:rsidRPr="00DF5F15">
        <w:rPr>
          <w:b/>
        </w:rPr>
        <w:t>higher</w:t>
      </w:r>
      <w:r>
        <w:t>:</w:t>
      </w:r>
    </w:p>
    <w:p w:rsidR="00D81EC4" w:rsidRPr="00DF5F15" w:rsidRDefault="00D81EC4" w:rsidP="00D81EC4">
      <w:pPr>
        <w:pStyle w:val="ListParagraph"/>
        <w:numPr>
          <w:ilvl w:val="0"/>
          <w:numId w:val="4"/>
        </w:numPr>
        <w:rPr>
          <w:rFonts w:eastAsia="Times New Roman" w:cs="Times New Roman"/>
          <w:b/>
        </w:rPr>
      </w:pPr>
      <w:r>
        <w:t>Highest  Drug Prices</w:t>
      </w:r>
    </w:p>
    <w:p w:rsidR="00D81EC4" w:rsidRPr="00DF5F15" w:rsidRDefault="00D81EC4" w:rsidP="00D81EC4">
      <w:pPr>
        <w:pStyle w:val="ListParagraph"/>
        <w:numPr>
          <w:ilvl w:val="0"/>
          <w:numId w:val="4"/>
        </w:numPr>
        <w:rPr>
          <w:rFonts w:eastAsia="Times New Roman" w:cs="Times New Roman"/>
          <w:b/>
        </w:rPr>
      </w:pPr>
      <w:r>
        <w:t xml:space="preserve">imaging prices, along with </w:t>
      </w:r>
    </w:p>
    <w:p w:rsidR="00D81EC4" w:rsidRPr="00963FDF" w:rsidRDefault="00D81EC4" w:rsidP="00D81EC4">
      <w:pPr>
        <w:pStyle w:val="ListParagraph"/>
        <w:numPr>
          <w:ilvl w:val="0"/>
          <w:numId w:val="4"/>
        </w:numPr>
        <w:rPr>
          <w:rFonts w:eastAsia="Times New Roman" w:cs="Times New Roman"/>
          <w:b/>
        </w:rPr>
      </w:pPr>
      <w:proofErr w:type="gramStart"/>
      <w:r>
        <w:t>higher</w:t>
      </w:r>
      <w:proofErr w:type="gramEnd"/>
      <w:r>
        <w:t xml:space="preserve"> physicians’ fees and income are driving our healthcare costs.</w:t>
      </w:r>
    </w:p>
    <w:p w:rsidR="00D81EC4" w:rsidRPr="00963FDF" w:rsidRDefault="00D81EC4" w:rsidP="00D81EC4">
      <w:pPr>
        <w:pStyle w:val="ListParagraph"/>
        <w:numPr>
          <w:ilvl w:val="0"/>
          <w:numId w:val="4"/>
        </w:numPr>
        <w:rPr>
          <w:rFonts w:eastAsia="Times New Roman" w:cs="Times New Roman"/>
          <w:b/>
        </w:rPr>
      </w:pPr>
      <w:r>
        <w:t xml:space="preserve">Highest </w:t>
      </w:r>
      <w:r>
        <w:rPr>
          <w:sz w:val="20"/>
          <w:szCs w:val="20"/>
        </w:rPr>
        <w:t>Prescription drug utilization in the World</w:t>
      </w:r>
    </w:p>
    <w:p w:rsidR="00D81EC4" w:rsidRPr="00DF5F15" w:rsidRDefault="00D81EC4" w:rsidP="00D81EC4">
      <w:pPr>
        <w:pStyle w:val="ListParagraph"/>
        <w:numPr>
          <w:ilvl w:val="0"/>
          <w:numId w:val="4"/>
        </w:numPr>
        <w:rPr>
          <w:rFonts w:eastAsia="Times New Roman" w:cs="Times New Roman"/>
          <w:b/>
        </w:rPr>
      </w:pPr>
      <w:r>
        <w:rPr>
          <w:sz w:val="20"/>
          <w:szCs w:val="20"/>
        </w:rPr>
        <w:t>Highest supply, utilization, and price of diagnostic imaging (X-Rays)</w:t>
      </w:r>
    </w:p>
    <w:p w:rsidR="00D81EC4" w:rsidRPr="00963FDF" w:rsidRDefault="00D81EC4" w:rsidP="00D81EC4">
      <w:pPr>
        <w:pStyle w:val="ListParagraph"/>
        <w:ind w:left="774"/>
        <w:rPr>
          <w:rFonts w:eastAsia="Times New Roman" w:cs="Times New Roman"/>
          <w:b/>
        </w:rPr>
      </w:pPr>
    </w:p>
    <w:p w:rsidR="00D81EC4" w:rsidRPr="00963FDF" w:rsidRDefault="00D81EC4" w:rsidP="00D81EC4">
      <w:pPr>
        <w:pStyle w:val="ListParagraph"/>
        <w:numPr>
          <w:ilvl w:val="0"/>
          <w:numId w:val="4"/>
        </w:numPr>
        <w:rPr>
          <w:rFonts w:eastAsia="Times New Roman" w:cs="Times New Roman"/>
          <w:b/>
        </w:rPr>
      </w:pPr>
      <w:r>
        <w:rPr>
          <w:sz w:val="20"/>
          <w:szCs w:val="20"/>
        </w:rPr>
        <w:t xml:space="preserve"> Health care spending all appear to be highest in the U.S.</w:t>
      </w:r>
    </w:p>
    <w:p w:rsidR="00D81EC4" w:rsidRDefault="00D81EC4" w:rsidP="00D81EC4">
      <w:pPr>
        <w:pStyle w:val="ListParagraph"/>
        <w:ind w:left="774"/>
      </w:pPr>
    </w:p>
    <w:p w:rsidR="00D81EC4" w:rsidRDefault="00D81EC4" w:rsidP="00D81EC4">
      <w:pPr>
        <w:pStyle w:val="NormalWeb"/>
      </w:pPr>
      <w:r w:rsidRPr="00485DEF">
        <w:rPr>
          <w:b/>
        </w:rPr>
        <w:t>Take Away Ratio</w:t>
      </w:r>
      <w:r>
        <w:t xml:space="preserve">: US vs. 12 other Industrialized Nations </w:t>
      </w:r>
      <w:r>
        <w:sym w:font="Wingdings" w:char="F0E0"/>
      </w:r>
      <w:r>
        <w:t xml:space="preserve"> has the  Highest preventable death per 1000, Highest per Capita healthcare cost, Highest Prescription Drug usage per capital, Highest Drug Prices, Highest Diagnostic Imaging Costs, Highest Lower extremity amputation, Highest Hospital Admission for Chronic Diseases, </w:t>
      </w:r>
    </w:p>
    <w:p w:rsidR="00D81EC4" w:rsidRDefault="00D81EC4" w:rsidP="00D81EC4">
      <w:pPr>
        <w:pStyle w:val="NormalWeb"/>
      </w:pPr>
      <w:r>
        <w:t xml:space="preserve">Preventable Deaths/ per Capita Health care Cost </w:t>
      </w:r>
    </w:p>
    <w:p w:rsidR="00D81EC4" w:rsidRDefault="00D81EC4" w:rsidP="00D81EC4">
      <w:pPr>
        <w:pStyle w:val="NormalWeb"/>
      </w:pPr>
    </w:p>
    <w:p w:rsidR="00D81EC4" w:rsidRDefault="00D81EC4" w:rsidP="00D81EC4">
      <w:pPr>
        <w:pStyle w:val="NormalWeb"/>
      </w:pPr>
      <w:r>
        <w:t xml:space="preserve">overall we have the highest rate of preventable death that would be amenable to healthcare intervention (deaths among people less than 75 years old that are from heart attacks, strokes, diabetes and bacterial infections); </w:t>
      </w:r>
    </w:p>
    <w:p w:rsidR="00D81EC4" w:rsidRDefault="00D81EC4" w:rsidP="00D81EC4">
      <w:r>
        <w:t>, each American’s healthcare cost $6,714, as compared to the $2,880 median among industrialized nations participating in the Organization for Economic Cooperation and Development (OECD), after adjusting for cost of living. As a percent of a country’s GDP, the U.S. also spent almost 16% of its GDP on healthcare as compared to between about 7% and 11% among other industrialized nations.</w:t>
      </w:r>
    </w:p>
    <w:p w:rsidR="00D81EC4" w:rsidRDefault="00D81EC4" w:rsidP="00D81EC4"/>
    <w:p w:rsidR="00D81EC4" w:rsidRDefault="00D81EC4" w:rsidP="00D81EC4">
      <w:pPr>
        <w:pStyle w:val="NormalWeb"/>
        <w:rPr>
          <w:rFonts w:cs="ITC Franklin Gothic Std Med"/>
          <w:b/>
          <w:bCs/>
          <w:color w:val="000000"/>
          <w:sz w:val="23"/>
          <w:szCs w:val="23"/>
        </w:rPr>
      </w:pPr>
      <w:r>
        <w:rPr>
          <w:rFonts w:cs="ITC Franklin Gothic Std Med"/>
          <w:b/>
          <w:bCs/>
          <w:color w:val="000000"/>
          <w:sz w:val="23"/>
          <w:szCs w:val="23"/>
        </w:rPr>
        <w:t>WHAT IS DRIVING HIGHER HEALTH CARE SPENDING IN THE U.S.?</w:t>
      </w:r>
    </w:p>
    <w:p w:rsidR="00D81EC4" w:rsidRDefault="00D81EC4" w:rsidP="00D81EC4">
      <w:pPr>
        <w:pStyle w:val="NormalWeb"/>
        <w:rPr>
          <w:rFonts w:cs="Adobe Garamond Pro"/>
          <w:color w:val="000000"/>
          <w:sz w:val="22"/>
          <w:szCs w:val="22"/>
        </w:rPr>
      </w:pPr>
      <w:r>
        <w:rPr>
          <w:rFonts w:cs="Adobe Garamond Pro"/>
          <w:color w:val="000000"/>
          <w:sz w:val="22"/>
          <w:szCs w:val="22"/>
        </w:rPr>
        <w:t>Spending on health care in the U.S. in 2008 far exceeded that seen in other countries. In both dollar figures and as a percentage of GDP, no country came within 70 percent of U.S. spending ($7,538 per capita, 16% GDP). This higher spending does not seem to simply reflect higher income. In Norway, the only country studied with higher per capita income than the U.S., health care spending accounted for only 8.5% of GDP.</w:t>
      </w:r>
    </w:p>
    <w:p w:rsidR="00D81EC4" w:rsidRPr="00EA0399" w:rsidRDefault="00D81EC4" w:rsidP="00D81EC4">
      <w:pPr>
        <w:pStyle w:val="NormalWeb"/>
        <w:rPr>
          <w:rStyle w:val="A7"/>
          <w:u w:val="single"/>
        </w:rPr>
      </w:pPr>
      <w:r>
        <w:rPr>
          <w:rFonts w:cs="Adobe Garamond Pro"/>
          <w:color w:val="000000"/>
          <w:sz w:val="22"/>
          <w:szCs w:val="22"/>
        </w:rPr>
        <w:t xml:space="preserve">Although much higher health care spending marks the U.S. as an outlier, containing spending growth is a shared challenge among these 12 countries. From 1998 to 2008, all countries experienced a rate of growth that exceeded inflation, with growth expected to continue. A recent analysis from the Centers for Medicare and Medicaid Services </w:t>
      </w:r>
      <w:r w:rsidRPr="00EA0399">
        <w:rPr>
          <w:rFonts w:cs="Adobe Garamond Pro"/>
          <w:color w:val="000000"/>
          <w:sz w:val="22"/>
          <w:szCs w:val="22"/>
          <w:u w:val="single"/>
        </w:rPr>
        <w:t>projects U.S. national health expendi</w:t>
      </w:r>
      <w:r w:rsidRPr="00EA0399">
        <w:rPr>
          <w:rFonts w:cs="Adobe Garamond Pro"/>
          <w:color w:val="000000"/>
          <w:sz w:val="22"/>
          <w:szCs w:val="22"/>
          <w:u w:val="single"/>
        </w:rPr>
        <w:softHyphen/>
        <w:t>ture to grow at a rate of 6.1 percent from 2009 to 2019.</w:t>
      </w:r>
      <w:r w:rsidRPr="00EA0399">
        <w:rPr>
          <w:rStyle w:val="A7"/>
          <w:u w:val="single"/>
        </w:rPr>
        <w:t>9</w:t>
      </w:r>
    </w:p>
    <w:p w:rsidR="00D81EC4" w:rsidRDefault="00D81EC4" w:rsidP="00D81EC4">
      <w:pPr>
        <w:pStyle w:val="NormalWeb"/>
        <w:rPr>
          <w:rFonts w:cs="Adobe Garamond Pro"/>
          <w:color w:val="000000"/>
          <w:sz w:val="22"/>
          <w:szCs w:val="22"/>
        </w:rPr>
      </w:pPr>
      <w:r>
        <w:rPr>
          <w:rFonts w:cs="Adobe Garamond Pro"/>
          <w:color w:val="000000"/>
          <w:sz w:val="22"/>
          <w:szCs w:val="22"/>
        </w:rPr>
        <w:t>These and other studies have found, con</w:t>
      </w:r>
      <w:r>
        <w:rPr>
          <w:rFonts w:cs="Adobe Garamond Pro"/>
          <w:color w:val="000000"/>
          <w:sz w:val="22"/>
          <w:szCs w:val="22"/>
        </w:rPr>
        <w:softHyphen/>
        <w:t>trary to often-cited explanations, the U.S. has a relatively young population, average or below-average rates of chronic conditions, and comparatively few doctor visits and hospitalizations compared with other industrialized countries.</w:t>
      </w:r>
      <w:r>
        <w:rPr>
          <w:rStyle w:val="A7"/>
        </w:rPr>
        <w:t xml:space="preserve">11 </w:t>
      </w:r>
      <w:r>
        <w:rPr>
          <w:rFonts w:cs="Adobe Garamond Pro"/>
          <w:color w:val="000000"/>
          <w:sz w:val="22"/>
          <w:szCs w:val="22"/>
        </w:rPr>
        <w:t xml:space="preserve">Instead, these studies suggest major reasons for higher spending include </w:t>
      </w:r>
      <w:r w:rsidRPr="00937110">
        <w:rPr>
          <w:rFonts w:cs="Adobe Garamond Pro"/>
          <w:b/>
          <w:color w:val="000000"/>
          <w:sz w:val="22"/>
          <w:szCs w:val="22"/>
        </w:rPr>
        <w:t>substantially higher prices</w:t>
      </w:r>
      <w:r>
        <w:rPr>
          <w:rFonts w:cs="Adobe Garamond Pro"/>
          <w:color w:val="000000"/>
          <w:sz w:val="22"/>
          <w:szCs w:val="22"/>
        </w:rPr>
        <w:t xml:space="preserve"> and more fragmented care delivery that leads to duplica</w:t>
      </w:r>
      <w:r>
        <w:rPr>
          <w:rFonts w:cs="Adobe Garamond Pro"/>
          <w:color w:val="000000"/>
          <w:sz w:val="22"/>
          <w:szCs w:val="22"/>
        </w:rPr>
        <w:softHyphen/>
        <w:t xml:space="preserve">tion of resources and extensive use of poorly coordinated specialists. </w:t>
      </w:r>
    </w:p>
    <w:p w:rsidR="00D81EC4" w:rsidRDefault="00D81EC4" w:rsidP="00D81EC4">
      <w:pPr>
        <w:pStyle w:val="NormalWeb"/>
        <w:rPr>
          <w:rFonts w:cs="Adobe Garamond Pro"/>
          <w:color w:val="000000"/>
          <w:sz w:val="22"/>
          <w:szCs w:val="22"/>
        </w:rPr>
      </w:pPr>
      <w:r>
        <w:rPr>
          <w:rFonts w:cs="Adobe Garamond Pro"/>
          <w:color w:val="000000"/>
          <w:sz w:val="22"/>
          <w:szCs w:val="22"/>
        </w:rPr>
        <w:t>Because of their uniformity, pharmaceuticals allow for a relatively direct comparison across countries. This analysis finds the U.S. to be highest among 12 countries on drug utilization, prices, and spending. In strong con</w:t>
      </w:r>
      <w:r>
        <w:rPr>
          <w:rFonts w:cs="Adobe Garamond Pro"/>
          <w:color w:val="000000"/>
          <w:sz w:val="22"/>
          <w:szCs w:val="22"/>
        </w:rPr>
        <w:softHyphen/>
        <w:t>trast, New Zealand stands out with the lowest per capita spending on pharmaceuticals—only 29 percent of what the U.S. spends</w:t>
      </w:r>
    </w:p>
    <w:p w:rsidR="00D81EC4" w:rsidRDefault="00D81EC4" w:rsidP="00D81EC4">
      <w:pPr>
        <w:pStyle w:val="NormalWeb"/>
        <w:rPr>
          <w:rFonts w:cs="Adobe Garamond Pro"/>
          <w:color w:val="000000"/>
          <w:sz w:val="22"/>
          <w:szCs w:val="22"/>
        </w:rPr>
      </w:pPr>
      <w:r>
        <w:rPr>
          <w:rFonts w:cs="Adobe Garamond Pro"/>
          <w:color w:val="000000"/>
          <w:sz w:val="22"/>
          <w:szCs w:val="22"/>
        </w:rPr>
        <w:t>The 30 most-commonly prescribed drugs were three times cheaper in New Zealand than in the U.S.</w:t>
      </w:r>
    </w:p>
    <w:p w:rsidR="00D81EC4" w:rsidRPr="00937110" w:rsidRDefault="00D81EC4" w:rsidP="00D81EC4">
      <w:pPr>
        <w:autoSpaceDE w:val="0"/>
        <w:autoSpaceDN w:val="0"/>
        <w:adjustRightInd w:val="0"/>
        <w:spacing w:line="221" w:lineRule="atLeast"/>
        <w:ind w:firstLine="600"/>
        <w:rPr>
          <w:rFonts w:ascii="Adobe Garamond Pro" w:hAnsi="Adobe Garamond Pro" w:cs="Adobe Garamond Pro"/>
          <w:color w:val="000000"/>
          <w:sz w:val="14"/>
          <w:szCs w:val="14"/>
        </w:rPr>
      </w:pPr>
      <w:r w:rsidRPr="00937110">
        <w:rPr>
          <w:rFonts w:ascii="Adobe Garamond Pro" w:hAnsi="Adobe Garamond Pro" w:cs="Adobe Garamond Pro"/>
          <w:color w:val="000000"/>
        </w:rPr>
        <w:t>New Zealand’s success suggests possible policy lessons for the U.S., including nationally negotiated rates, reference pricing, and com</w:t>
      </w:r>
      <w:r w:rsidRPr="00937110">
        <w:rPr>
          <w:rFonts w:ascii="Adobe Garamond Pro" w:hAnsi="Adobe Garamond Pro" w:cs="Adobe Garamond Pro"/>
          <w:color w:val="000000"/>
        </w:rPr>
        <w:softHyphen/>
        <w:t>parative cost-effectiveness review for new medications. These policies are already widely employed among other countries.</w:t>
      </w:r>
      <w:r w:rsidRPr="00937110">
        <w:rPr>
          <w:rFonts w:ascii="Adobe Garamond Pro" w:hAnsi="Adobe Garamond Pro" w:cs="Adobe Garamond Pro"/>
          <w:color w:val="000000"/>
          <w:sz w:val="14"/>
          <w:szCs w:val="14"/>
        </w:rPr>
        <w:t xml:space="preserve">12 </w:t>
      </w:r>
    </w:p>
    <w:p w:rsidR="00D81EC4" w:rsidRDefault="00D81EC4" w:rsidP="00D81EC4">
      <w:pPr>
        <w:pStyle w:val="NormalWeb"/>
        <w:rPr>
          <w:rFonts w:ascii="Adobe Garamond Pro" w:eastAsiaTheme="minorHAnsi" w:hAnsi="Adobe Garamond Pro" w:cs="Adobe Garamond Pro"/>
          <w:b/>
          <w:color w:val="000000"/>
          <w:sz w:val="22"/>
          <w:szCs w:val="22"/>
        </w:rPr>
      </w:pPr>
      <w:r w:rsidRPr="00C40E81">
        <w:rPr>
          <w:rFonts w:ascii="Adobe Garamond Pro" w:eastAsiaTheme="minorHAnsi" w:hAnsi="Adobe Garamond Pro" w:cs="Adobe Garamond Pro"/>
          <w:b/>
          <w:color w:val="000000"/>
          <w:sz w:val="22"/>
          <w:szCs w:val="22"/>
        </w:rPr>
        <w:t>Despite much higher spending, U.S. performance in terms of quality is variable relative</w:t>
      </w:r>
      <w:r w:rsidRPr="00937110">
        <w:rPr>
          <w:rFonts w:ascii="Adobe Garamond Pro" w:eastAsiaTheme="minorHAnsi" w:hAnsi="Adobe Garamond Pro" w:cs="Adobe Garamond Pro"/>
          <w:color w:val="000000"/>
          <w:sz w:val="22"/>
          <w:szCs w:val="22"/>
        </w:rPr>
        <w:t xml:space="preserve"> to other countries. While cancer care in the U.S. seems to be of particularly high quality based on five-year survival rates, the </w:t>
      </w:r>
      <w:r w:rsidRPr="00C40E81">
        <w:rPr>
          <w:rFonts w:ascii="Adobe Garamond Pro" w:eastAsiaTheme="minorHAnsi" w:hAnsi="Adobe Garamond Pro" w:cs="Adobe Garamond Pro"/>
          <w:b/>
          <w:color w:val="000000"/>
          <w:sz w:val="22"/>
          <w:szCs w:val="22"/>
        </w:rPr>
        <w:t>high rates of hospital admissions for chronic diseases</w:t>
      </w:r>
      <w:r w:rsidRPr="00937110">
        <w:rPr>
          <w:rFonts w:ascii="Adobe Garamond Pro" w:eastAsiaTheme="minorHAnsi" w:hAnsi="Adobe Garamond Pro" w:cs="Adobe Garamond Pro"/>
          <w:color w:val="000000"/>
          <w:sz w:val="22"/>
          <w:szCs w:val="22"/>
        </w:rPr>
        <w:t xml:space="preserve"> sug</w:t>
      </w:r>
      <w:r w:rsidRPr="00937110">
        <w:rPr>
          <w:rFonts w:ascii="Adobe Garamond Pro" w:eastAsiaTheme="minorHAnsi" w:hAnsi="Adobe Garamond Pro" w:cs="Adobe Garamond Pro"/>
          <w:color w:val="000000"/>
          <w:sz w:val="22"/>
          <w:szCs w:val="22"/>
        </w:rPr>
        <w:softHyphen/>
        <w:t xml:space="preserve">gest opportunities for improvement. These results echo previous comparative studies that find the U.S. to have middling or highly uneven quality. A 2010 cross-national study conducted by </w:t>
      </w:r>
      <w:r w:rsidRPr="00C40E81">
        <w:rPr>
          <w:rFonts w:ascii="Adobe Garamond Pro" w:eastAsiaTheme="minorHAnsi" w:hAnsi="Adobe Garamond Pro" w:cs="Adobe Garamond Pro"/>
          <w:b/>
          <w:color w:val="000000"/>
          <w:sz w:val="22"/>
          <w:szCs w:val="22"/>
        </w:rPr>
        <w:t>The Commonwealth Fund ranked the U.S. sixth of seven countries in terms of</w:t>
      </w:r>
      <w:r>
        <w:rPr>
          <w:rFonts w:ascii="Adobe Garamond Pro" w:eastAsiaTheme="minorHAnsi" w:hAnsi="Adobe Garamond Pro" w:cs="Adobe Garamond Pro"/>
          <w:b/>
          <w:color w:val="000000"/>
          <w:sz w:val="22"/>
          <w:szCs w:val="22"/>
        </w:rPr>
        <w:t>:</w:t>
      </w:r>
    </w:p>
    <w:p w:rsidR="00D81EC4" w:rsidRPr="00C40E81" w:rsidRDefault="00D81EC4" w:rsidP="00D81EC4">
      <w:pPr>
        <w:pStyle w:val="NormalWeb"/>
        <w:numPr>
          <w:ilvl w:val="0"/>
          <w:numId w:val="3"/>
        </w:numPr>
        <w:rPr>
          <w:b/>
          <w:bCs/>
        </w:rPr>
      </w:pPr>
      <w:r w:rsidRPr="00C40E81">
        <w:rPr>
          <w:rFonts w:ascii="Adobe Garamond Pro" w:eastAsiaTheme="minorHAnsi" w:hAnsi="Adobe Garamond Pro" w:cs="Adobe Garamond Pro"/>
          <w:b/>
          <w:color w:val="000000"/>
          <w:sz w:val="22"/>
          <w:szCs w:val="22"/>
        </w:rPr>
        <w:t xml:space="preserve">quality, with average performance on effectiveness and </w:t>
      </w:r>
    </w:p>
    <w:p w:rsidR="00D81EC4" w:rsidRPr="00C40E81" w:rsidRDefault="00D81EC4" w:rsidP="00D81EC4">
      <w:pPr>
        <w:pStyle w:val="NormalWeb"/>
        <w:numPr>
          <w:ilvl w:val="0"/>
          <w:numId w:val="3"/>
        </w:numPr>
        <w:rPr>
          <w:b/>
          <w:bCs/>
        </w:rPr>
      </w:pPr>
      <w:r w:rsidRPr="00C40E81">
        <w:rPr>
          <w:rFonts w:ascii="Adobe Garamond Pro" w:eastAsiaTheme="minorHAnsi" w:hAnsi="Adobe Garamond Pro" w:cs="Adobe Garamond Pro"/>
          <w:b/>
          <w:color w:val="000000"/>
          <w:sz w:val="22"/>
          <w:szCs w:val="22"/>
        </w:rPr>
        <w:t>patient-cen</w:t>
      </w:r>
      <w:r w:rsidRPr="00C40E81">
        <w:rPr>
          <w:rFonts w:ascii="Adobe Garamond Pro" w:eastAsiaTheme="minorHAnsi" w:hAnsi="Adobe Garamond Pro" w:cs="Adobe Garamond Pro"/>
          <w:b/>
          <w:color w:val="000000"/>
          <w:sz w:val="22"/>
          <w:szCs w:val="22"/>
        </w:rPr>
        <w:softHyphen/>
        <w:t xml:space="preserve">teredness and </w:t>
      </w:r>
    </w:p>
    <w:p w:rsidR="00D81EC4" w:rsidRPr="00C40E81" w:rsidRDefault="00D81EC4" w:rsidP="00D81EC4">
      <w:pPr>
        <w:pStyle w:val="NormalWeb"/>
        <w:numPr>
          <w:ilvl w:val="0"/>
          <w:numId w:val="3"/>
        </w:numPr>
        <w:rPr>
          <w:b/>
          <w:bCs/>
        </w:rPr>
      </w:pPr>
      <w:r w:rsidRPr="00C40E81">
        <w:rPr>
          <w:rFonts w:ascii="Adobe Garamond Pro" w:eastAsiaTheme="minorHAnsi" w:hAnsi="Adobe Garamond Pro" w:cs="Adobe Garamond Pro"/>
          <w:b/>
          <w:color w:val="000000"/>
          <w:sz w:val="22"/>
          <w:szCs w:val="22"/>
        </w:rPr>
        <w:t>low performance on safety and coordina</w:t>
      </w:r>
      <w:r w:rsidRPr="00C40E81">
        <w:rPr>
          <w:rFonts w:ascii="Adobe Garamond Pro" w:eastAsiaTheme="minorHAnsi" w:hAnsi="Adobe Garamond Pro" w:cs="Adobe Garamond Pro"/>
          <w:b/>
          <w:color w:val="000000"/>
          <w:sz w:val="22"/>
          <w:szCs w:val="22"/>
        </w:rPr>
        <w:softHyphen/>
        <w:t>tion.</w:t>
      </w:r>
      <w:r w:rsidRPr="00C40E81">
        <w:rPr>
          <w:rFonts w:ascii="Adobe Garamond Pro" w:eastAsiaTheme="minorHAnsi" w:hAnsi="Adobe Garamond Pro" w:cs="Adobe Garamond Pro"/>
          <w:b/>
          <w:color w:val="000000"/>
          <w:sz w:val="14"/>
          <w:szCs w:val="14"/>
        </w:rPr>
        <w:t xml:space="preserve">13 </w:t>
      </w:r>
    </w:p>
    <w:p w:rsidR="00D81EC4" w:rsidRDefault="00D81EC4" w:rsidP="00D81EC4">
      <w:pPr>
        <w:pStyle w:val="NormalWeb"/>
        <w:rPr>
          <w:rFonts w:ascii="Adobe Garamond Pro" w:eastAsiaTheme="minorHAnsi" w:hAnsi="Adobe Garamond Pro" w:cs="Adobe Garamond Pro"/>
          <w:color w:val="000000"/>
          <w:sz w:val="22"/>
          <w:szCs w:val="22"/>
        </w:rPr>
      </w:pPr>
      <w:r w:rsidRPr="00937110">
        <w:rPr>
          <w:rFonts w:ascii="Adobe Garamond Pro" w:eastAsiaTheme="minorHAnsi" w:hAnsi="Adobe Garamond Pro" w:cs="Adobe Garamond Pro"/>
          <w:color w:val="000000"/>
          <w:sz w:val="22"/>
          <w:szCs w:val="22"/>
        </w:rPr>
        <w:t xml:space="preserve">With chronic disease on the rise amidst an aging demographic and accounting for ever more health care spending, </w:t>
      </w:r>
      <w:r w:rsidRPr="00842D27">
        <w:rPr>
          <w:rFonts w:ascii="Adobe Garamond Pro" w:eastAsiaTheme="minorHAnsi" w:hAnsi="Adobe Garamond Pro" w:cs="Adobe Garamond Pro"/>
          <w:b/>
          <w:color w:val="000000"/>
          <w:sz w:val="22"/>
          <w:szCs w:val="22"/>
        </w:rPr>
        <w:t>more effective treatment and management</w:t>
      </w:r>
      <w:r w:rsidRPr="00937110">
        <w:rPr>
          <w:rFonts w:ascii="Adobe Garamond Pro" w:eastAsiaTheme="minorHAnsi" w:hAnsi="Adobe Garamond Pro" w:cs="Adobe Garamond Pro"/>
          <w:color w:val="000000"/>
          <w:sz w:val="22"/>
          <w:szCs w:val="22"/>
        </w:rPr>
        <w:t xml:space="preserve"> in primary care settings may have the potential to simulta</w:t>
      </w:r>
      <w:r w:rsidRPr="00937110">
        <w:rPr>
          <w:rFonts w:ascii="Adobe Garamond Pro" w:eastAsiaTheme="minorHAnsi" w:hAnsi="Adobe Garamond Pro" w:cs="Adobe Garamond Pro"/>
          <w:color w:val="000000"/>
          <w:sz w:val="22"/>
          <w:szCs w:val="22"/>
        </w:rPr>
        <w:softHyphen/>
        <w:t>neously improve patient care while preventing the unnec</w:t>
      </w:r>
      <w:r w:rsidRPr="00937110">
        <w:rPr>
          <w:rFonts w:ascii="Adobe Garamond Pro" w:eastAsiaTheme="minorHAnsi" w:hAnsi="Adobe Garamond Pro" w:cs="Adobe Garamond Pro"/>
          <w:color w:val="000000"/>
          <w:sz w:val="22"/>
          <w:szCs w:val="22"/>
        </w:rPr>
        <w:softHyphen/>
        <w:t>essary use of scarce and expensive resources.</w:t>
      </w:r>
    </w:p>
    <w:p w:rsidR="00D81EC4" w:rsidRDefault="00D81EC4" w:rsidP="00D81EC4">
      <w:pPr>
        <w:pStyle w:val="NormalWeb"/>
        <w:rPr>
          <w:rFonts w:ascii="Adobe Garamond Pro" w:eastAsiaTheme="minorHAnsi" w:hAnsi="Adobe Garamond Pro" w:cs="Adobe Garamond Pro"/>
          <w:color w:val="000000"/>
          <w:sz w:val="22"/>
          <w:szCs w:val="22"/>
          <w:u w:val="single"/>
        </w:rPr>
      </w:pPr>
      <w:r>
        <w:rPr>
          <w:rFonts w:ascii="Adobe Garamond Pro" w:eastAsiaTheme="minorHAnsi" w:hAnsi="Adobe Garamond Pro" w:cs="Adobe Garamond Pro"/>
          <w:color w:val="000000"/>
          <w:sz w:val="22"/>
          <w:szCs w:val="22"/>
        </w:rPr>
        <w:t xml:space="preserve">Increase preventative medicine:   </w:t>
      </w:r>
      <w:r w:rsidRPr="00B8350F">
        <w:rPr>
          <w:rFonts w:ascii="Adobe Garamond Pro" w:eastAsiaTheme="minorHAnsi" w:hAnsi="Adobe Garamond Pro" w:cs="Adobe Garamond Pro"/>
          <w:color w:val="000000"/>
          <w:sz w:val="22"/>
          <w:szCs w:val="22"/>
          <w:u w:val="single"/>
        </w:rPr>
        <w:t>Wellness (health fitness)</w:t>
      </w:r>
      <w:proofErr w:type="gramStart"/>
      <w:r w:rsidRPr="00B8350F">
        <w:rPr>
          <w:rFonts w:ascii="Adobe Garamond Pro" w:eastAsiaTheme="minorHAnsi" w:hAnsi="Adobe Garamond Pro" w:cs="Adobe Garamond Pro"/>
          <w:color w:val="000000"/>
          <w:sz w:val="22"/>
          <w:szCs w:val="22"/>
          <w:u w:val="single"/>
        </w:rPr>
        <w:t>.,</w:t>
      </w:r>
      <w:proofErr w:type="gramEnd"/>
      <w:r>
        <w:rPr>
          <w:rFonts w:ascii="Adobe Garamond Pro" w:eastAsiaTheme="minorHAnsi" w:hAnsi="Adobe Garamond Pro" w:cs="Adobe Garamond Pro"/>
          <w:color w:val="000000"/>
          <w:sz w:val="22"/>
          <w:szCs w:val="22"/>
        </w:rPr>
        <w:t xml:space="preserve"> motivational </w:t>
      </w:r>
      <w:r w:rsidRPr="00B8350F">
        <w:rPr>
          <w:rFonts w:ascii="Adobe Garamond Pro" w:eastAsiaTheme="minorHAnsi" w:hAnsi="Adobe Garamond Pro" w:cs="Adobe Garamond Pro"/>
          <w:color w:val="000000"/>
          <w:sz w:val="22"/>
          <w:szCs w:val="22"/>
          <w:u w:val="single"/>
        </w:rPr>
        <w:t>Well-being</w:t>
      </w:r>
      <w:r>
        <w:rPr>
          <w:rFonts w:ascii="Adobe Garamond Pro" w:eastAsiaTheme="minorHAnsi" w:hAnsi="Adobe Garamond Pro" w:cs="Adobe Garamond Pro"/>
          <w:color w:val="000000"/>
          <w:sz w:val="22"/>
          <w:szCs w:val="22"/>
          <w:u w:val="single"/>
        </w:rPr>
        <w:t xml:space="preserve">. (Nutrition &amp; Sleep) </w:t>
      </w:r>
    </w:p>
    <w:p w:rsidR="00D81EC4" w:rsidRPr="001F16EE" w:rsidRDefault="00D81EC4" w:rsidP="00D81EC4">
      <w:pPr>
        <w:pStyle w:val="NormalWeb"/>
        <w:rPr>
          <w:rStyle w:val="Strong"/>
          <w:b w:val="0"/>
        </w:rPr>
      </w:pPr>
      <w:r>
        <w:rPr>
          <w:rStyle w:val="Strong"/>
          <w:b w:val="0"/>
        </w:rPr>
        <w:t xml:space="preserve">Per capital ($3000 more than 12 other industrialized Nations), x </w:t>
      </w:r>
    </w:p>
    <w:p w:rsidR="00D81EC4" w:rsidRDefault="00D81EC4" w:rsidP="00D81EC4">
      <w:pPr>
        <w:pStyle w:val="NormalWeb"/>
        <w:rPr>
          <w:rStyle w:val="Strong"/>
        </w:rPr>
      </w:pPr>
    </w:p>
    <w:p w:rsidR="00D81EC4" w:rsidRDefault="00D81EC4" w:rsidP="00D81EC4">
      <w:pPr>
        <w:pStyle w:val="NormalWeb"/>
      </w:pPr>
      <w:r>
        <w:rPr>
          <w:rStyle w:val="Strong"/>
        </w:rPr>
        <w:t>Do we get more in return?</w:t>
      </w:r>
    </w:p>
    <w:p w:rsidR="00D81EC4" w:rsidRPr="0092437E" w:rsidRDefault="00D81EC4" w:rsidP="00D81EC4">
      <w:pPr>
        <w:pStyle w:val="NormalWeb"/>
        <w:rPr>
          <w:b/>
        </w:rPr>
      </w:pPr>
      <w:r>
        <w:t xml:space="preserve">The results of this hefty spending on the same drugs and (perhaps better) doctors doesn’t seem to clearly correlate into better outcomes. Mortality rates in U.S. hospitals after admission for a heart attack, for example, are just average—at 4.3% as compared to just 2.3% in Denmark. Similarly depressing results are available for respiratory diseases, cancers, and surgical or medical mistakes. And overall we have the highest rate of death that would be amenable to healthcare intervention (deaths among people less than 75 years old that are from heart attacks, strokes, </w:t>
      </w:r>
      <w:proofErr w:type="gramStart"/>
      <w:r>
        <w:t>diabetes</w:t>
      </w:r>
      <w:proofErr w:type="gramEnd"/>
      <w:r>
        <w:t xml:space="preserve"> and bacterial infections); the </w:t>
      </w:r>
      <w:r w:rsidRPr="0092437E">
        <w:rPr>
          <w:b/>
        </w:rPr>
        <w:t>U.S. has 96 such deaths per 100,000 people as compared to France’s 55 deaths.</w:t>
      </w:r>
    </w:p>
    <w:p w:rsidR="00D81EC4" w:rsidRDefault="00D81EC4" w:rsidP="00D81EC4">
      <w:pPr>
        <w:pStyle w:val="ListParagraph"/>
        <w:ind w:left="0"/>
        <w:rPr>
          <w:rFonts w:eastAsia="Times New Roman" w:cs="Times New Roman"/>
        </w:rPr>
      </w:pPr>
      <w:r>
        <w:rPr>
          <w:noProof/>
        </w:rPr>
        <w:drawing>
          <wp:inline distT="0" distB="0" distL="0" distR="0" wp14:anchorId="081B71A2" wp14:editId="1FE30754">
            <wp:extent cx="1328468" cy="1828893"/>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336077" cy="1839369"/>
                    </a:xfrm>
                    <a:prstGeom prst="rect">
                      <a:avLst/>
                    </a:prstGeom>
                  </pic:spPr>
                </pic:pic>
              </a:graphicData>
            </a:graphic>
          </wp:inline>
        </w:drawing>
      </w:r>
      <w:r>
        <w:rPr>
          <w:rFonts w:eastAsia="Times New Roman" w:cs="Times New Roman"/>
          <w:b/>
        </w:rPr>
        <w:t xml:space="preserve">    </w:t>
      </w:r>
      <w:r>
        <w:rPr>
          <w:rFonts w:eastAsia="Times New Roman" w:cs="Times New Roman"/>
        </w:rPr>
        <w:t xml:space="preserve"> </w:t>
      </w:r>
      <w:r w:rsidRPr="00D47328">
        <w:rPr>
          <w:rFonts w:eastAsia="Times New Roman" w:cs="Times New Roman"/>
          <w:b/>
        </w:rPr>
        <w:t>Marshall Plan</w:t>
      </w:r>
      <w:r>
        <w:rPr>
          <w:rFonts w:eastAsia="Times New Roman" w:cs="Times New Roman"/>
        </w:rPr>
        <w:t xml:space="preserve"> for </w:t>
      </w:r>
      <w:r w:rsidRPr="003A2B52">
        <w:rPr>
          <w:rFonts w:eastAsia="Times New Roman" w:cs="Times New Roman"/>
          <w:b/>
        </w:rPr>
        <w:t>US Health Revitalization</w:t>
      </w:r>
      <w:r>
        <w:rPr>
          <w:rFonts w:eastAsia="Times New Roman" w:cs="Times New Roman"/>
        </w:rPr>
        <w:t xml:space="preserve">: </w:t>
      </w:r>
    </w:p>
    <w:p w:rsidR="00D81EC4" w:rsidRDefault="00D81EC4" w:rsidP="00D81EC4">
      <w:pPr>
        <w:pStyle w:val="ListParagraph"/>
        <w:numPr>
          <w:ilvl w:val="0"/>
          <w:numId w:val="5"/>
        </w:numPr>
        <w:rPr>
          <w:rFonts w:eastAsia="Times New Roman" w:cs="Times New Roman"/>
        </w:rPr>
      </w:pPr>
      <w:r>
        <w:rPr>
          <w:rFonts w:eastAsia="Times New Roman" w:cs="Times New Roman"/>
        </w:rPr>
        <w:t xml:space="preserve">From the Foundations &amp; Countries whose Health &amp; Welfare benefited from the US granted aid to ($13BB in 1950’s </w:t>
      </w:r>
      <w:r w:rsidRPr="003A2B52">
        <w:rPr>
          <w:rFonts w:eastAsia="Times New Roman" w:cs="Times New Roman"/>
        </w:rPr>
        <w:sym w:font="Wingdings" w:char="F0E0"/>
      </w:r>
      <w:r>
        <w:rPr>
          <w:rFonts w:eastAsia="Times New Roman" w:cs="Times New Roman"/>
        </w:rPr>
        <w:t xml:space="preserve"> today’s equivalent @ 3% inflation is $54BB).</w:t>
      </w:r>
    </w:p>
    <w:p w:rsidR="00D81EC4" w:rsidRDefault="00D81EC4" w:rsidP="00D81EC4">
      <w:pPr>
        <w:pStyle w:val="ListParagraph"/>
        <w:numPr>
          <w:ilvl w:val="0"/>
          <w:numId w:val="5"/>
        </w:numPr>
        <w:rPr>
          <w:rFonts w:eastAsia="Times New Roman" w:cs="Times New Roman"/>
        </w:rPr>
      </w:pPr>
      <w:r>
        <w:rPr>
          <w:rFonts w:eastAsia="Times New Roman" w:cs="Times New Roman"/>
        </w:rPr>
        <w:t xml:space="preserve"> The current State of US Health per capita is now the worse of the 12 Industrialized Nations.  (Highest Mortality Rate &amp; Highest per capita spent for Healthcare) </w:t>
      </w:r>
    </w:p>
    <w:p w:rsidR="00D81EC4" w:rsidRDefault="00D81EC4" w:rsidP="00D81EC4">
      <w:pPr>
        <w:pStyle w:val="ListParagraph"/>
        <w:numPr>
          <w:ilvl w:val="0"/>
          <w:numId w:val="5"/>
        </w:numPr>
        <w:rPr>
          <w:rFonts w:eastAsia="Times New Roman" w:cs="Times New Roman"/>
        </w:rPr>
      </w:pPr>
      <w:r>
        <w:rPr>
          <w:rFonts w:eastAsia="Times New Roman" w:cs="Times New Roman"/>
        </w:rPr>
        <w:t xml:space="preserve">We are requesting a Reverse Marshal Plan, to ameliorate the deterioration of per capita Health Care &amp; Quality and for US Health Revitalization.  </w:t>
      </w:r>
    </w:p>
    <w:p w:rsidR="00D81EC4" w:rsidRDefault="00D81EC4" w:rsidP="00D81EC4">
      <w:pPr>
        <w:pStyle w:val="ListParagraph"/>
        <w:numPr>
          <w:ilvl w:val="0"/>
          <w:numId w:val="5"/>
        </w:numPr>
        <w:rPr>
          <w:rFonts w:eastAsia="Times New Roman" w:cs="Times New Roman"/>
        </w:rPr>
      </w:pPr>
      <w:r>
        <w:rPr>
          <w:rFonts w:eastAsia="Times New Roman" w:cs="Times New Roman"/>
        </w:rPr>
        <w:t xml:space="preserve">Although the US may seem materialistically wealthy, are we any more Happier in terms of Physical &amp; Mental Health in relation to the 12 other Industrialized Nations?  </w:t>
      </w:r>
    </w:p>
    <w:p w:rsidR="00D81EC4" w:rsidRDefault="00D81EC4" w:rsidP="00D81EC4">
      <w:pPr>
        <w:pStyle w:val="ListParagraph"/>
        <w:numPr>
          <w:ilvl w:val="1"/>
          <w:numId w:val="5"/>
        </w:numPr>
        <w:rPr>
          <w:rFonts w:eastAsia="Times New Roman" w:cs="Times New Roman"/>
        </w:rPr>
      </w:pPr>
      <w:r>
        <w:rPr>
          <w:rFonts w:eastAsia="Times New Roman" w:cs="Times New Roman"/>
        </w:rPr>
        <w:t>OECD per capita ratio indicate negative result in Health Quality per capita</w:t>
      </w:r>
    </w:p>
    <w:p w:rsidR="00D81EC4" w:rsidRDefault="00D81EC4" w:rsidP="00D81EC4">
      <w:pPr>
        <w:pStyle w:val="ListParagraph"/>
        <w:numPr>
          <w:ilvl w:val="1"/>
          <w:numId w:val="5"/>
        </w:numPr>
        <w:rPr>
          <w:rFonts w:eastAsia="Times New Roman" w:cs="Times New Roman"/>
        </w:rPr>
      </w:pPr>
      <w:r>
        <w:rPr>
          <w:rFonts w:eastAsia="Times New Roman" w:cs="Times New Roman"/>
        </w:rPr>
        <w:t>World Happiness Index ranks the US last compared to 12 Industrial Nations</w:t>
      </w:r>
    </w:p>
    <w:p w:rsidR="00D81EC4" w:rsidRDefault="00D81EC4" w:rsidP="00D81EC4">
      <w:pPr>
        <w:pStyle w:val="ListParagraph"/>
        <w:numPr>
          <w:ilvl w:val="1"/>
          <w:numId w:val="5"/>
        </w:numPr>
        <w:rPr>
          <w:rFonts w:eastAsia="Times New Roman" w:cs="Times New Roman"/>
        </w:rPr>
      </w:pPr>
      <w:r>
        <w:rPr>
          <w:rFonts w:eastAsia="Times New Roman" w:cs="Times New Roman"/>
        </w:rPr>
        <w:t>64% National Dissatisfaction ratio</w:t>
      </w:r>
    </w:p>
    <w:p w:rsidR="00D81EC4" w:rsidRDefault="00660E03" w:rsidP="00D81EC4">
      <w:pPr>
        <w:pStyle w:val="ListParagraph"/>
        <w:numPr>
          <w:ilvl w:val="2"/>
          <w:numId w:val="5"/>
        </w:numPr>
        <w:rPr>
          <w:rFonts w:eastAsia="Times New Roman" w:cs="Times New Roman"/>
        </w:rPr>
      </w:pPr>
      <w:hyperlink r:id="rId31" w:history="1">
        <w:r w:rsidR="00D81EC4" w:rsidRPr="00490A8F">
          <w:rPr>
            <w:rStyle w:val="Hyperlink"/>
            <w:rFonts w:eastAsia="Times New Roman" w:cs="Times New Roman"/>
          </w:rPr>
          <w:t>http://www.pewresearch.org/data-trend/national-conditions/national-satisfaction-2/</w:t>
        </w:r>
      </w:hyperlink>
    </w:p>
    <w:p w:rsidR="00D81EC4" w:rsidRPr="007E17BD" w:rsidRDefault="00D81EC4" w:rsidP="00D81EC4">
      <w:pPr>
        <w:pStyle w:val="ListParagraph"/>
        <w:numPr>
          <w:ilvl w:val="1"/>
          <w:numId w:val="5"/>
        </w:numPr>
        <w:rPr>
          <w:rFonts w:eastAsia="Times New Roman" w:cs="Times New Roman"/>
        </w:rPr>
      </w:pPr>
      <w:r>
        <w:t>Although a majority of the world population is still considered "low income," the share for "poor" was halved between 2001 and 2011. The middle class also grew. </w:t>
      </w:r>
    </w:p>
    <w:p w:rsidR="00D81EC4" w:rsidRDefault="00660E03" w:rsidP="00D81EC4">
      <w:pPr>
        <w:pStyle w:val="ListParagraph"/>
        <w:numPr>
          <w:ilvl w:val="2"/>
          <w:numId w:val="5"/>
        </w:numPr>
        <w:rPr>
          <w:rFonts w:eastAsia="Times New Roman" w:cs="Times New Roman"/>
        </w:rPr>
      </w:pPr>
      <w:hyperlink r:id="rId32" w:history="1">
        <w:r w:rsidR="00D81EC4" w:rsidRPr="00490A8F">
          <w:rPr>
            <w:rStyle w:val="Hyperlink"/>
            <w:rFonts w:eastAsia="Times New Roman" w:cs="Times New Roman"/>
          </w:rPr>
          <w:t>http://www.usnews.com/news/blogs/data-mine/2015/07/10/world-poverty-drops-with-china-leading-the-way</w:t>
        </w:r>
      </w:hyperlink>
    </w:p>
    <w:p w:rsidR="00D81EC4" w:rsidRDefault="00D81EC4" w:rsidP="00D81EC4">
      <w:pPr>
        <w:pStyle w:val="ListParagraph"/>
        <w:ind w:left="3600"/>
        <w:rPr>
          <w:rFonts w:eastAsia="Times New Roman" w:cs="Times New Roman"/>
        </w:rPr>
      </w:pPr>
    </w:p>
    <w:p w:rsidR="00D81EC4" w:rsidRDefault="00D81EC4" w:rsidP="00D81EC4">
      <w:pPr>
        <w:pStyle w:val="ListParagraph"/>
        <w:ind w:left="3600"/>
        <w:rPr>
          <w:rFonts w:eastAsia="Times New Roman" w:cs="Times New Roman"/>
        </w:rPr>
      </w:pPr>
    </w:p>
    <w:p w:rsidR="00D81EC4" w:rsidRDefault="00D81EC4" w:rsidP="00D81EC4">
      <w:pPr>
        <w:rPr>
          <w:rFonts w:eastAsia="Times New Roman" w:cs="Times New Roman"/>
        </w:rPr>
      </w:pPr>
    </w:p>
    <w:p w:rsidR="00D81EC4" w:rsidRPr="00062D42" w:rsidRDefault="00D81EC4" w:rsidP="00D81EC4">
      <w:pPr>
        <w:spacing w:before="100" w:beforeAutospacing="1" w:after="100" w:afterAutospacing="1"/>
        <w:rPr>
          <w:rFonts w:ascii="Times New Roman" w:eastAsia="Times New Roman" w:hAnsi="Times New Roman" w:cs="Times New Roman"/>
          <w:sz w:val="24"/>
          <w:szCs w:val="24"/>
        </w:rPr>
      </w:pPr>
      <w:r w:rsidRPr="00062D42">
        <w:rPr>
          <w:rFonts w:ascii="Times New Roman" w:eastAsia="Times New Roman" w:hAnsi="Times New Roman" w:cs="Times New Roman"/>
          <w:sz w:val="24"/>
          <w:szCs w:val="24"/>
        </w:rPr>
        <w:t xml:space="preserve">There's a new </w:t>
      </w:r>
      <w:hyperlink r:id="rId33" w:tgtFrame="_blank" w:tooltip="Link: null" w:history="1">
        <w:r w:rsidRPr="00062D42">
          <w:rPr>
            <w:rFonts w:ascii="Times New Roman" w:eastAsia="Times New Roman" w:hAnsi="Times New Roman" w:cs="Times New Roman"/>
            <w:color w:val="0000FF"/>
            <w:sz w:val="24"/>
            <w:szCs w:val="24"/>
            <w:u w:val="single"/>
          </w:rPr>
          <w:t>World Happiness Report</w:t>
        </w:r>
      </w:hyperlink>
      <w:r w:rsidRPr="00062D42">
        <w:rPr>
          <w:rFonts w:ascii="Times New Roman" w:eastAsia="Times New Roman" w:hAnsi="Times New Roman" w:cs="Times New Roman"/>
          <w:sz w:val="24"/>
          <w:szCs w:val="24"/>
        </w:rPr>
        <w:t xml:space="preserve"> out this week that ranks the most cheerful nations in the world. </w:t>
      </w:r>
    </w:p>
    <w:p w:rsidR="00D81EC4" w:rsidRPr="00062D42" w:rsidRDefault="00D81EC4" w:rsidP="00D81EC4">
      <w:pPr>
        <w:spacing w:before="100" w:beforeAutospacing="1" w:after="100" w:afterAutospacing="1"/>
        <w:rPr>
          <w:rFonts w:ascii="Times New Roman" w:eastAsia="Times New Roman" w:hAnsi="Times New Roman" w:cs="Times New Roman"/>
          <w:sz w:val="24"/>
          <w:szCs w:val="24"/>
        </w:rPr>
      </w:pPr>
      <w:r w:rsidRPr="00062D42">
        <w:rPr>
          <w:rFonts w:ascii="Times New Roman" w:eastAsia="Times New Roman" w:hAnsi="Times New Roman" w:cs="Times New Roman"/>
          <w:sz w:val="24"/>
          <w:szCs w:val="24"/>
        </w:rPr>
        <w:t>Switzerland ranks No. 1, trailed by Iceland, Denmark, Norway, Canada, Finland, the Netherlands and Sweden. America ranks 15th,</w:t>
      </w:r>
      <w:r w:rsidRPr="00062D42">
        <w:rPr>
          <w:rFonts w:ascii="Times New Roman" w:eastAsia="Times New Roman" w:hAnsi="Times New Roman" w:cs="Times New Roman"/>
          <w:color w:val="0000FF"/>
          <w:sz w:val="24"/>
          <w:szCs w:val="24"/>
          <w:u w:val="single"/>
        </w:rPr>
        <w:t xml:space="preserve"> a sl</w:t>
      </w:r>
      <w:r>
        <w:rPr>
          <w:rFonts w:ascii="Times New Roman" w:eastAsia="Times New Roman" w:hAnsi="Times New Roman" w:cs="Times New Roman"/>
          <w:color w:val="0000FF"/>
          <w:sz w:val="24"/>
          <w:szCs w:val="24"/>
          <w:u w:val="single"/>
        </w:rPr>
        <w:t>ight improvement from last year, however, lowest of the 12 leading Industrial Nations.</w:t>
      </w:r>
    </w:p>
    <w:p w:rsidR="00D81EC4" w:rsidRDefault="00D81EC4" w:rsidP="00D81EC4">
      <w:pPr>
        <w:rPr>
          <w:rFonts w:eastAsia="Times New Roman" w:cs="Times New Roman"/>
        </w:rPr>
      </w:pPr>
      <w:r>
        <w:rPr>
          <w:noProof/>
        </w:rPr>
        <w:drawing>
          <wp:inline distT="0" distB="0" distL="0" distR="0" wp14:anchorId="639CF330" wp14:editId="172A51D4">
            <wp:extent cx="5943600" cy="2716196"/>
            <wp:effectExtent l="0" t="0" r="0" b="8255"/>
            <wp:docPr id="5" name="Picture 1" descr="http://www.usnews.com/cmsmedia/9f/85/89c1b8bd4a5abe6b2c702cc72873/150424-happy-editor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news.com/cmsmedia/9f/85/89c1b8bd4a5abe6b2c702cc72873/150424-happy-editorial.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2716196"/>
                    </a:xfrm>
                    <a:prstGeom prst="rect">
                      <a:avLst/>
                    </a:prstGeom>
                    <a:noFill/>
                    <a:ln>
                      <a:noFill/>
                    </a:ln>
                  </pic:spPr>
                </pic:pic>
              </a:graphicData>
            </a:graphic>
          </wp:inline>
        </w:drawing>
      </w:r>
    </w:p>
    <w:p w:rsidR="00D81EC4" w:rsidRDefault="00D81EC4" w:rsidP="00D81EC4">
      <w:pPr>
        <w:rPr>
          <w:rFonts w:eastAsia="Times New Roman" w:cs="Times New Roman"/>
        </w:rPr>
      </w:pPr>
    </w:p>
    <w:p w:rsidR="00D81EC4" w:rsidRDefault="00660E03" w:rsidP="00D81EC4">
      <w:pPr>
        <w:rPr>
          <w:rFonts w:eastAsia="Times New Roman" w:cs="Times New Roman"/>
        </w:rPr>
      </w:pPr>
      <w:hyperlink r:id="rId35" w:history="1">
        <w:r w:rsidR="00D81EC4" w:rsidRPr="00490A8F">
          <w:rPr>
            <w:rStyle w:val="Hyperlink"/>
            <w:rFonts w:eastAsia="Times New Roman" w:cs="Times New Roman"/>
          </w:rPr>
          <w:t>http://www.usnews.com/news/articles/2015/04/24/world-happiness-report-ranks-worlds-happiest-countries-of-2015</w:t>
        </w:r>
      </w:hyperlink>
    </w:p>
    <w:p w:rsidR="00D81EC4" w:rsidRPr="00062D42" w:rsidRDefault="00D81EC4" w:rsidP="00D81EC4">
      <w:pPr>
        <w:rPr>
          <w:rFonts w:eastAsia="Times New Roman" w:cs="Times New Roman"/>
        </w:rPr>
      </w:pPr>
    </w:p>
    <w:p w:rsidR="00D81EC4" w:rsidRDefault="00D81EC4" w:rsidP="00D81EC4">
      <w:pPr>
        <w:pStyle w:val="ListParagraph"/>
        <w:ind w:left="0"/>
        <w:rPr>
          <w:rFonts w:eastAsia="Times New Roman" w:cs="Times New Roman"/>
          <w:b/>
        </w:rPr>
      </w:pPr>
    </w:p>
    <w:p w:rsidR="00D81EC4" w:rsidRPr="00DF5F15" w:rsidRDefault="00D81EC4" w:rsidP="00D81EC4">
      <w:pPr>
        <w:pStyle w:val="ListParagraph"/>
        <w:ind w:left="0"/>
        <w:rPr>
          <w:rFonts w:eastAsia="Times New Roman" w:cs="Times New Roman"/>
          <w:b/>
        </w:rPr>
      </w:pPr>
      <w:r w:rsidRPr="00060C9D">
        <w:t xml:space="preserve">The Marshall plan, just as GARIOA, consisted of aid both in the form of </w:t>
      </w:r>
      <w:r w:rsidRPr="00060C9D">
        <w:rPr>
          <w:b/>
        </w:rPr>
        <w:t xml:space="preserve">grants </w:t>
      </w:r>
      <w:r w:rsidRPr="00060C9D">
        <w:t>and in the form of loans.</w:t>
      </w:r>
      <w:hyperlink r:id="rId36" w:anchor="cite_note-80" w:history="1">
        <w:r w:rsidRPr="00060C9D">
          <w:rPr>
            <w:color w:val="0000FF"/>
            <w:u w:val="single"/>
            <w:vertAlign w:val="superscript"/>
          </w:rPr>
          <w:t>[80]</w:t>
        </w:r>
      </w:hyperlink>
      <w:r w:rsidRPr="00060C9D">
        <w:t xml:space="preserve"> Out of the </w:t>
      </w:r>
      <w:r w:rsidRPr="00060C9D">
        <w:rPr>
          <w:b/>
        </w:rPr>
        <w:t>total, 1.2 billion USD were loan-aid</w:t>
      </w:r>
      <w:r w:rsidRPr="00060C9D">
        <w:t>.</w:t>
      </w:r>
      <w:hyperlink r:id="rId37" w:anchor="cite_note-autogenerated110-81" w:history="1">
        <w:r w:rsidRPr="00060C9D">
          <w:rPr>
            <w:color w:val="0000FF"/>
            <w:u w:val="single"/>
            <w:vertAlign w:val="superscript"/>
          </w:rPr>
          <w:t>[81</w:t>
        </w:r>
      </w:hyperlink>
    </w:p>
    <w:p w:rsidR="00D81EC4" w:rsidRDefault="00D81EC4" w:rsidP="00D81EC4">
      <w:pPr>
        <w:rPr>
          <w:rFonts w:eastAsia="Times New Roman" w:cs="Times New Roman"/>
          <w:b/>
        </w:rPr>
      </w:pPr>
    </w:p>
    <w:p w:rsidR="00D81EC4" w:rsidRDefault="00D81EC4" w:rsidP="00D81EC4">
      <w:pPr>
        <w:rPr>
          <w:rFonts w:eastAsia="Times New Roman" w:cs="Times New Roman"/>
          <w:b/>
        </w:rPr>
      </w:pPr>
      <w:r w:rsidRPr="00060C9D">
        <w:t xml:space="preserve">The </w:t>
      </w:r>
      <w:r w:rsidRPr="00060C9D">
        <w:rPr>
          <w:b/>
          <w:bCs/>
        </w:rPr>
        <w:t>Marshall Plan</w:t>
      </w:r>
      <w:r w:rsidRPr="00060C9D">
        <w:t xml:space="preserve"> (officially the </w:t>
      </w:r>
      <w:r w:rsidRPr="00060C9D">
        <w:rPr>
          <w:b/>
          <w:bCs/>
        </w:rPr>
        <w:t>European Recovery Program</w:t>
      </w:r>
      <w:r w:rsidRPr="00060C9D">
        <w:t xml:space="preserve">, </w:t>
      </w:r>
      <w:r w:rsidRPr="00060C9D">
        <w:rPr>
          <w:b/>
          <w:bCs/>
        </w:rPr>
        <w:t>ERP</w:t>
      </w:r>
      <w:r w:rsidRPr="00060C9D">
        <w:t xml:space="preserve">) was an American initiative to aid Europe, in which the </w:t>
      </w:r>
      <w:r w:rsidRPr="003A2B52">
        <w:rPr>
          <w:b/>
        </w:rPr>
        <w:t>United States gave $13 billion</w:t>
      </w:r>
      <w:r w:rsidRPr="00060C9D">
        <w:t xml:space="preserve"> (approximately $120 billion in current dollar value) in economic support to help rebuild European economies after the end of </w:t>
      </w:r>
      <w:hyperlink r:id="rId38" w:tooltip="World War II" w:history="1">
        <w:r w:rsidRPr="00060C9D">
          <w:rPr>
            <w:color w:val="0000FF"/>
            <w:u w:val="single"/>
          </w:rPr>
          <w:t>World War II</w:t>
        </w:r>
      </w:hyperlink>
      <w:r w:rsidRPr="00060C9D">
        <w:t xml:space="preserve">. The plan was in operation for four years beginning in April 1948. The goals of the United States were to rebuild war-devastated regions, remove </w:t>
      </w:r>
      <w:hyperlink r:id="rId39" w:tooltip="Trade barrier" w:history="1">
        <w:r w:rsidRPr="00060C9D">
          <w:rPr>
            <w:color w:val="0000FF"/>
            <w:u w:val="single"/>
          </w:rPr>
          <w:t>trade barriers</w:t>
        </w:r>
      </w:hyperlink>
      <w:r w:rsidRPr="00060C9D">
        <w:t>, modernize industry, make Europe prosperous again, and prevent the spread of communism.</w:t>
      </w:r>
      <w:hyperlink r:id="rId40" w:anchor="cite_note-Hogan_1987-1" w:history="1">
        <w:r w:rsidRPr="00060C9D">
          <w:rPr>
            <w:color w:val="0000FF"/>
            <w:u w:val="single"/>
            <w:vertAlign w:val="superscript"/>
          </w:rPr>
          <w:t>[1]</w:t>
        </w:r>
      </w:hyperlink>
      <w:r w:rsidRPr="00060C9D">
        <w:t xml:space="preserve"> The Marshall Plan required a lessening of interstate barriers, a dropping of many petty regulations constraining business, and encouraged an increase in productivity, </w:t>
      </w:r>
      <w:proofErr w:type="spellStart"/>
      <w:r w:rsidRPr="00060C9D">
        <w:t>labour</w:t>
      </w:r>
      <w:proofErr w:type="spellEnd"/>
      <w:r w:rsidRPr="00060C9D">
        <w:t xml:space="preserve"> union membership, as well as the adoption of modern business procedures</w:t>
      </w:r>
    </w:p>
    <w:p w:rsidR="00D81EC4" w:rsidRDefault="00660E03" w:rsidP="00D81EC4">
      <w:pPr>
        <w:rPr>
          <w:rFonts w:eastAsia="Times New Roman" w:cs="Times New Roman"/>
          <w:b/>
        </w:rPr>
      </w:pPr>
      <w:hyperlink r:id="rId41" w:history="1">
        <w:r w:rsidR="00D81EC4" w:rsidRPr="00490A8F">
          <w:rPr>
            <w:rStyle w:val="Hyperlink"/>
            <w:rFonts w:eastAsia="Times New Roman" w:cs="Times New Roman"/>
            <w:b/>
          </w:rPr>
          <w:t>https://epianalysis.wordpress.com/2012/07/18/usversuseurope/</w:t>
        </w:r>
      </w:hyperlink>
    </w:p>
    <w:p w:rsidR="00D81EC4" w:rsidRDefault="00D81EC4" w:rsidP="00D81EC4">
      <w:pPr>
        <w:rPr>
          <w:rFonts w:eastAsia="Times New Roman" w:cs="Times New Roman"/>
          <w:b/>
        </w:rPr>
      </w:pPr>
    </w:p>
    <w:p w:rsidR="00D81EC4" w:rsidRDefault="00D81EC4" w:rsidP="00D81EC4">
      <w:pPr>
        <w:rPr>
          <w:rFonts w:eastAsia="Times New Roman" w:cs="Times New Roman"/>
        </w:rPr>
      </w:pPr>
      <w:r>
        <w:rPr>
          <w:rFonts w:eastAsia="Times New Roman" w:cs="Times New Roman"/>
          <w:b/>
        </w:rPr>
        <w:t xml:space="preserve">Take away:  </w:t>
      </w:r>
      <w:r>
        <w:rPr>
          <w:rFonts w:eastAsia="Times New Roman" w:cs="Times New Roman"/>
        </w:rPr>
        <w:t xml:space="preserve">Although the US has been a leader in Global Philanthropy and fixing everyone else’s problems in the World, we fail to acknowledge that: </w:t>
      </w:r>
    </w:p>
    <w:p w:rsidR="00D81EC4" w:rsidRDefault="00D81EC4" w:rsidP="00D81EC4">
      <w:pPr>
        <w:pStyle w:val="ListParagraph"/>
        <w:numPr>
          <w:ilvl w:val="0"/>
          <w:numId w:val="6"/>
        </w:numPr>
        <w:rPr>
          <w:rFonts w:eastAsia="Times New Roman" w:cs="Times New Roman"/>
        </w:rPr>
      </w:pPr>
      <w:r>
        <w:rPr>
          <w:rFonts w:eastAsia="Times New Roman" w:cs="Times New Roman"/>
        </w:rPr>
        <w:t>US health is in a state of denial:</w:t>
      </w:r>
    </w:p>
    <w:p w:rsidR="00D81EC4" w:rsidRDefault="00D81EC4" w:rsidP="00D81EC4">
      <w:pPr>
        <w:pStyle w:val="ListParagraph"/>
        <w:numPr>
          <w:ilvl w:val="1"/>
          <w:numId w:val="6"/>
        </w:numPr>
        <w:rPr>
          <w:rFonts w:eastAsia="Times New Roman" w:cs="Times New Roman"/>
        </w:rPr>
      </w:pPr>
      <w:r>
        <w:rPr>
          <w:rFonts w:eastAsia="Times New Roman" w:cs="Times New Roman"/>
        </w:rPr>
        <w:t>continues to spending more on Health Care</w:t>
      </w:r>
    </w:p>
    <w:p w:rsidR="00D81EC4" w:rsidRDefault="00D81EC4" w:rsidP="00D81EC4">
      <w:pPr>
        <w:pStyle w:val="ListParagraph"/>
        <w:numPr>
          <w:ilvl w:val="1"/>
          <w:numId w:val="6"/>
        </w:numPr>
        <w:rPr>
          <w:rFonts w:eastAsia="Times New Roman" w:cs="Times New Roman"/>
        </w:rPr>
      </w:pPr>
      <w:r>
        <w:rPr>
          <w:rFonts w:eastAsia="Times New Roman" w:cs="Times New Roman"/>
        </w:rPr>
        <w:t>takes more drugs</w:t>
      </w:r>
    </w:p>
    <w:p w:rsidR="00D81EC4" w:rsidRDefault="00D81EC4" w:rsidP="00D81EC4">
      <w:pPr>
        <w:pStyle w:val="ListParagraph"/>
        <w:numPr>
          <w:ilvl w:val="1"/>
          <w:numId w:val="6"/>
        </w:numPr>
        <w:rPr>
          <w:rFonts w:eastAsia="Times New Roman" w:cs="Times New Roman"/>
        </w:rPr>
      </w:pPr>
      <w:r>
        <w:rPr>
          <w:rFonts w:eastAsia="Times New Roman" w:cs="Times New Roman"/>
        </w:rPr>
        <w:t>Living unhealthy Lifestyles which lead to physical &amp; mental ailments which require even more drug usage and higher medical cost which perpetuates the downward Health Spiral.</w:t>
      </w:r>
    </w:p>
    <w:p w:rsidR="00D81EC4" w:rsidRDefault="00D81EC4" w:rsidP="00D81EC4">
      <w:pPr>
        <w:pStyle w:val="ListParagraph"/>
        <w:numPr>
          <w:ilvl w:val="0"/>
          <w:numId w:val="6"/>
        </w:numPr>
        <w:rPr>
          <w:rFonts w:eastAsia="Times New Roman" w:cs="Times New Roman"/>
        </w:rPr>
      </w:pPr>
      <w:r>
        <w:rPr>
          <w:rFonts w:eastAsia="Times New Roman" w:cs="Times New Roman"/>
        </w:rPr>
        <w:t>US health is suffering in per capita Physical &amp; Mental illness equaling the highest of the 12 Industrialized Nations</w:t>
      </w:r>
    </w:p>
    <w:p w:rsidR="00D81EC4" w:rsidRDefault="00660E03" w:rsidP="00D81EC4">
      <w:pPr>
        <w:pStyle w:val="ListParagraph"/>
        <w:numPr>
          <w:ilvl w:val="1"/>
          <w:numId w:val="6"/>
        </w:numPr>
        <w:rPr>
          <w:rFonts w:eastAsia="Times New Roman" w:cs="Times New Roman"/>
        </w:rPr>
      </w:pPr>
      <w:hyperlink r:id="rId42" w:history="1">
        <w:r w:rsidR="00D81EC4" w:rsidRPr="00490A8F">
          <w:rPr>
            <w:rStyle w:val="Hyperlink"/>
            <w:rFonts w:eastAsia="Times New Roman" w:cs="Times New Roman"/>
          </w:rPr>
          <w:t>http://www.theatlantic.com/health/archive/2011/10/why-more-americans-suffer-from-mental-disorders-than-anyone-else/246035/</w:t>
        </w:r>
      </w:hyperlink>
    </w:p>
    <w:p w:rsidR="00D81EC4" w:rsidRDefault="00D81EC4" w:rsidP="00D81EC4">
      <w:pPr>
        <w:pStyle w:val="ListParagraph"/>
        <w:numPr>
          <w:ilvl w:val="2"/>
          <w:numId w:val="6"/>
        </w:numPr>
        <w:rPr>
          <w:rFonts w:eastAsia="Times New Roman" w:cs="Times New Roman"/>
        </w:rPr>
      </w:pPr>
      <w:r>
        <w:t xml:space="preserve">Over a </w:t>
      </w:r>
      <w:r w:rsidRPr="007112ED">
        <w:rPr>
          <w:b/>
        </w:rPr>
        <w:t>12-month period, 27 percent of adults in the U.S. will experience some sort of mental health disorder, making the U.S. the country with the highest prevalence</w:t>
      </w:r>
      <w:r>
        <w:t>. Mental health disorders include mood disorders, anxiety disorders, attention deficit/hyperactivity disorder, and substance abuse. Over one’s entire lifetime, the average American has a 47.4 percent chance of having any kind of mental health disorder.</w:t>
      </w:r>
    </w:p>
    <w:p w:rsidR="00D81EC4" w:rsidRDefault="00D81EC4" w:rsidP="00D81EC4">
      <w:pPr>
        <w:pStyle w:val="ListParagraph"/>
        <w:numPr>
          <w:ilvl w:val="2"/>
          <w:numId w:val="6"/>
        </w:numPr>
        <w:rPr>
          <w:rFonts w:eastAsia="Times New Roman" w:cs="Times New Roman"/>
        </w:rPr>
      </w:pPr>
      <w:r>
        <w:t xml:space="preserve">The incidence of mental health disorders varies widely across the globe, and determining the patterns is tricky. After the U.S., Ukraine, Colombia, New Zealand, Lebanon, and France have the next highest rates of mental health disorders of any kind, all falling between 18.9 percent and 21.4 percent in a 12-month period. Japan, the People’s Republic of China, Nigeria, and Israel have the lowest rates (between 6.0 percent and 7.4 percent), especially for depression. </w:t>
      </w:r>
    </w:p>
    <w:p w:rsidR="00D81EC4" w:rsidRDefault="00D81EC4" w:rsidP="00D81EC4">
      <w:pPr>
        <w:pStyle w:val="ListParagraph"/>
        <w:numPr>
          <w:ilvl w:val="0"/>
          <w:numId w:val="6"/>
        </w:numPr>
        <w:rPr>
          <w:rFonts w:eastAsia="Times New Roman" w:cs="Times New Roman"/>
        </w:rPr>
      </w:pPr>
      <w:r>
        <w:rPr>
          <w:rFonts w:eastAsia="Times New Roman" w:cs="Times New Roman"/>
        </w:rPr>
        <w:t>As Leaders with significant impact on Global Issues, we must maintain our Nation’s Physical &amp; Mental Capacities to avoid issues of Critical Mass:</w:t>
      </w:r>
    </w:p>
    <w:p w:rsidR="00D81EC4" w:rsidRDefault="00D81EC4" w:rsidP="00D81EC4">
      <w:pPr>
        <w:rPr>
          <w:rFonts w:eastAsia="Times New Roman" w:cs="Times New Roman"/>
        </w:rPr>
      </w:pPr>
    </w:p>
    <w:p w:rsidR="00D81EC4" w:rsidRDefault="00D81EC4" w:rsidP="00D81EC4">
      <w:pPr>
        <w:rPr>
          <w:rFonts w:eastAsia="Times New Roman" w:cs="Times New Roman"/>
        </w:rPr>
      </w:pPr>
      <w:r>
        <w:rPr>
          <w:noProof/>
        </w:rPr>
        <w:drawing>
          <wp:inline distT="0" distB="0" distL="0" distR="0" wp14:anchorId="4D92003E" wp14:editId="75201646">
            <wp:extent cx="1527175" cy="862330"/>
            <wp:effectExtent l="0" t="0" r="0" b="0"/>
            <wp:docPr id="6" name="Picture 2" descr="http://content-img.newsinc.com/jpg/320/29355968/23377891.jpg?t=1436545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tent-img.newsinc.com/jpg/320/29355968/23377891.jpg?t=143654556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7175" cy="862330"/>
                    </a:xfrm>
                    <a:prstGeom prst="rect">
                      <a:avLst/>
                    </a:prstGeom>
                    <a:noFill/>
                    <a:ln>
                      <a:noFill/>
                    </a:ln>
                  </pic:spPr>
                </pic:pic>
              </a:graphicData>
            </a:graphic>
          </wp:inline>
        </w:drawing>
      </w:r>
      <w:r>
        <w:rPr>
          <w:rFonts w:eastAsia="Times New Roman" w:cs="Times New Roman"/>
        </w:rPr>
        <w:t xml:space="preserve"> Ruth admitted to </w:t>
      </w:r>
      <w:r w:rsidRPr="007E17BD">
        <w:rPr>
          <w:rFonts w:eastAsia="Times New Roman" w:cs="Times New Roman"/>
          <w:b/>
          <w:u w:val="single"/>
        </w:rPr>
        <w:t>drug possession</w:t>
      </w:r>
      <w:r>
        <w:rPr>
          <w:rFonts w:eastAsia="Times New Roman" w:cs="Times New Roman"/>
        </w:rPr>
        <w:t xml:space="preserve"> (Excessive Drug usage can alter normal plasticity of Neuronal function which can lead to abnormal behavior).</w:t>
      </w:r>
    </w:p>
    <w:p w:rsidR="00D81EC4" w:rsidRDefault="00D81EC4" w:rsidP="00D81EC4">
      <w:pPr>
        <w:rPr>
          <w:rFonts w:eastAsia="Times New Roman" w:cs="Times New Roman"/>
        </w:rPr>
      </w:pPr>
    </w:p>
    <w:p w:rsidR="00D81EC4" w:rsidRDefault="00D81EC4" w:rsidP="00D81EC4">
      <w:pPr>
        <w:rPr>
          <w:rFonts w:eastAsia="Times New Roman" w:cs="Times New Roman"/>
        </w:rPr>
      </w:pPr>
      <w:r>
        <w:rPr>
          <w:rFonts w:eastAsia="Times New Roman" w:cs="Times New Roman"/>
          <w:noProof/>
        </w:rPr>
        <w:drawing>
          <wp:inline distT="0" distB="0" distL="0" distR="0" wp14:anchorId="6B036DC5" wp14:editId="7D96FF98">
            <wp:extent cx="5943600" cy="25882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National Satisfaction - Pew Research Center 2015-07-12 04-13-35.png"/>
                    <pic:cNvPicPr/>
                  </pic:nvPicPr>
                  <pic:blipFill>
                    <a:blip r:embed="rId44">
                      <a:extLst>
                        <a:ext uri="{28A0092B-C50C-407E-A947-70E740481C1C}">
                          <a14:useLocalDpi xmlns:a14="http://schemas.microsoft.com/office/drawing/2010/main" val="0"/>
                        </a:ext>
                      </a:extLst>
                    </a:blip>
                    <a:stretch>
                      <a:fillRect/>
                    </a:stretch>
                  </pic:blipFill>
                  <pic:spPr>
                    <a:xfrm>
                      <a:off x="0" y="0"/>
                      <a:ext cx="5943600" cy="2588260"/>
                    </a:xfrm>
                    <a:prstGeom prst="rect">
                      <a:avLst/>
                    </a:prstGeom>
                  </pic:spPr>
                </pic:pic>
              </a:graphicData>
            </a:graphic>
          </wp:inline>
        </w:drawing>
      </w:r>
      <w:r>
        <w:rPr>
          <w:rFonts w:eastAsia="Times New Roman" w:cs="Times New Roman"/>
        </w:rPr>
        <w:t xml:space="preserve"> </w:t>
      </w:r>
    </w:p>
    <w:p w:rsidR="00D81EC4" w:rsidRDefault="00D81EC4" w:rsidP="00D81EC4">
      <w:pPr>
        <w:rPr>
          <w:rFonts w:eastAsia="Times New Roman" w:cs="Times New Roman"/>
        </w:rPr>
      </w:pPr>
    </w:p>
    <w:p w:rsidR="00D81EC4" w:rsidRPr="007E17BD" w:rsidRDefault="00D81EC4" w:rsidP="00D81EC4">
      <w:pPr>
        <w:rPr>
          <w:rFonts w:eastAsia="Times New Roman" w:cs="Times New Roman"/>
        </w:rPr>
      </w:pPr>
      <w:r w:rsidRPr="00703EBD">
        <w:rPr>
          <w:rFonts w:eastAsia="Times New Roman" w:cs="Times New Roman"/>
        </w:rPr>
        <w:t>http://www.pewresearch.org/data-trend/national-conditions/national-satisfaction-2/</w:t>
      </w:r>
    </w:p>
    <w:p w:rsidR="00D81EC4" w:rsidRDefault="00D81EC4" w:rsidP="00D81EC4">
      <w:pPr>
        <w:rPr>
          <w:rFonts w:eastAsia="Times New Roman" w:cs="Times New Roman"/>
          <w:b/>
        </w:rPr>
      </w:pPr>
    </w:p>
    <w:p w:rsidR="00D81EC4" w:rsidRDefault="00D81EC4" w:rsidP="00D81EC4">
      <w:pPr>
        <w:rPr>
          <w:rFonts w:eastAsia="Times New Roman" w:cs="Times New Roman"/>
          <w:b/>
        </w:rPr>
      </w:pPr>
    </w:p>
    <w:p w:rsidR="00D81EC4" w:rsidRDefault="00D81EC4" w:rsidP="00D81EC4">
      <w:pPr>
        <w:rPr>
          <w:rFonts w:eastAsia="Times New Roman" w:cs="Times New Roman"/>
          <w:b/>
        </w:rPr>
      </w:pPr>
    </w:p>
    <w:p w:rsidR="00D81EC4" w:rsidRDefault="00D81EC4" w:rsidP="00D81EC4">
      <w:pPr>
        <w:rPr>
          <w:rFonts w:eastAsia="Times New Roman" w:cs="Times New Roman"/>
          <w:b/>
        </w:rPr>
      </w:pPr>
    </w:p>
    <w:p w:rsidR="00D81EC4" w:rsidRDefault="00D81EC4" w:rsidP="00D81EC4">
      <w:pPr>
        <w:rPr>
          <w:rFonts w:eastAsia="Times New Roman" w:cs="Times New Roman"/>
          <w:b/>
        </w:rPr>
      </w:pPr>
    </w:p>
    <w:p w:rsidR="006005EB" w:rsidRDefault="006005EB"/>
    <w:sectPr w:rsidR="006005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 Franklin Gothic Std Med">
    <w:altName w:val="ITC Franklin Gothic Std Me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53D7F"/>
    <w:multiLevelType w:val="multilevel"/>
    <w:tmpl w:val="07EC5A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BD4B61"/>
    <w:multiLevelType w:val="hybridMultilevel"/>
    <w:tmpl w:val="26222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96EA2"/>
    <w:multiLevelType w:val="hybridMultilevel"/>
    <w:tmpl w:val="FE70C80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2AB2278"/>
    <w:multiLevelType w:val="hybridMultilevel"/>
    <w:tmpl w:val="1F4C14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9273B85"/>
    <w:multiLevelType w:val="hybridMultilevel"/>
    <w:tmpl w:val="B6CC24BC"/>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5" w15:restartNumberingAfterBreak="0">
    <w:nsid w:val="76FC6F87"/>
    <w:multiLevelType w:val="hybridMultilevel"/>
    <w:tmpl w:val="96082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EC4"/>
    <w:rsid w:val="006005EB"/>
    <w:rsid w:val="00753C6F"/>
    <w:rsid w:val="007A545F"/>
    <w:rsid w:val="00CA27DB"/>
    <w:rsid w:val="00D47328"/>
    <w:rsid w:val="00D81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E98EF0CC-0618-497E-9823-1E7B78273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1EC4"/>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D81EC4"/>
    <w:pPr>
      <w:ind w:left="720"/>
      <w:contextualSpacing/>
    </w:pPr>
  </w:style>
  <w:style w:type="character" w:styleId="Hyperlink">
    <w:name w:val="Hyperlink"/>
    <w:basedOn w:val="DefaultParagraphFont"/>
    <w:uiPriority w:val="99"/>
    <w:unhideWhenUsed/>
    <w:rsid w:val="00D81EC4"/>
    <w:rPr>
      <w:color w:val="0563C1" w:themeColor="hyperlink"/>
      <w:u w:val="single"/>
    </w:rPr>
  </w:style>
  <w:style w:type="character" w:styleId="Strong">
    <w:name w:val="Strong"/>
    <w:basedOn w:val="DefaultParagraphFont"/>
    <w:uiPriority w:val="22"/>
    <w:qFormat/>
    <w:rsid w:val="00D81EC4"/>
    <w:rPr>
      <w:b/>
      <w:bCs/>
    </w:rPr>
  </w:style>
  <w:style w:type="character" w:customStyle="1" w:styleId="A7">
    <w:name w:val="A7"/>
    <w:uiPriority w:val="99"/>
    <w:rsid w:val="00D81EC4"/>
    <w:rPr>
      <w:rFonts w:cs="Adobe Garamond Pro"/>
      <w:color w:val="000000"/>
      <w:sz w:val="14"/>
      <w:szCs w:val="14"/>
    </w:rPr>
  </w:style>
  <w:style w:type="paragraph" w:styleId="BodyText">
    <w:name w:val="Body Text"/>
    <w:basedOn w:val="Normal"/>
    <w:link w:val="BodyTextChar"/>
    <w:uiPriority w:val="99"/>
    <w:semiHidden/>
    <w:unhideWhenUsed/>
    <w:rsid w:val="00D81EC4"/>
    <w:pPr>
      <w:spacing w:after="120"/>
    </w:pPr>
  </w:style>
  <w:style w:type="character" w:customStyle="1" w:styleId="BodyTextChar">
    <w:name w:val="Body Text Char"/>
    <w:basedOn w:val="DefaultParagraphFont"/>
    <w:link w:val="BodyText"/>
    <w:uiPriority w:val="99"/>
    <w:semiHidden/>
    <w:rsid w:val="00D81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novation.cms.gov/" TargetMode="External"/><Relationship Id="rId13" Type="http://schemas.openxmlformats.org/officeDocument/2006/relationships/control" Target="activeX/activeX1.xml"/><Relationship Id="rId18" Type="http://schemas.openxmlformats.org/officeDocument/2006/relationships/control" Target="activeX/activeX5.xml"/><Relationship Id="rId26" Type="http://schemas.openxmlformats.org/officeDocument/2006/relationships/hyperlink" Target="https://epianalysis.wordpress.com/about/" TargetMode="External"/><Relationship Id="rId39" Type="http://schemas.openxmlformats.org/officeDocument/2006/relationships/hyperlink" Target="https://en.wikipedia.org/wiki/Trade_barrier" TargetMode="External"/><Relationship Id="rId3" Type="http://schemas.openxmlformats.org/officeDocument/2006/relationships/settings" Target="settings.xml"/><Relationship Id="rId21" Type="http://schemas.openxmlformats.org/officeDocument/2006/relationships/hyperlink" Target="https://epianalysis.wordpress.com/2012/07/18/usversuseurope/" TargetMode="External"/><Relationship Id="rId34" Type="http://schemas.openxmlformats.org/officeDocument/2006/relationships/image" Target="media/image8.jpeg"/><Relationship Id="rId42" Type="http://schemas.openxmlformats.org/officeDocument/2006/relationships/hyperlink" Target="http://www.theatlantic.com/health/archive/2011/10/why-more-americans-suffer-from-mental-disorders-than-anyone-else/246035/" TargetMode="External"/><Relationship Id="rId7" Type="http://schemas.openxmlformats.org/officeDocument/2006/relationships/hyperlink" Target="http://www.newyorker.com/magazine/2009/12/14/testing-testing-2?currentPage=all" TargetMode="External"/><Relationship Id="rId12" Type="http://schemas.openxmlformats.org/officeDocument/2006/relationships/image" Target="media/image4.wmf"/><Relationship Id="rId17" Type="http://schemas.openxmlformats.org/officeDocument/2006/relationships/image" Target="media/image5.wmf"/><Relationship Id="rId25" Type="http://schemas.openxmlformats.org/officeDocument/2006/relationships/hyperlink" Target="http://www.commonwealthfund.org/" TargetMode="External"/><Relationship Id="rId33" Type="http://schemas.openxmlformats.org/officeDocument/2006/relationships/hyperlink" Target="http://www.businessinsider.com/new-world-happiness-report-2015-2015-4" TargetMode="External"/><Relationship Id="rId38" Type="http://schemas.openxmlformats.org/officeDocument/2006/relationships/hyperlink" Target="https://en.wikipedia.org/wiki/World_War_II"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hyperlink" Target="http://www.oecd.org/about/" TargetMode="External"/><Relationship Id="rId41" Type="http://schemas.openxmlformats.org/officeDocument/2006/relationships/hyperlink" Target="https://epianalysis.wordpress.com/2012/07/18/usversuseurope/"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hyperlink" Target="http://www.commonwealthfund.org/" TargetMode="External"/><Relationship Id="rId32" Type="http://schemas.openxmlformats.org/officeDocument/2006/relationships/hyperlink" Target="http://www.usnews.com/news/blogs/data-mine/2015/07/10/world-poverty-drops-with-china-leading-the-way" TargetMode="External"/><Relationship Id="rId37" Type="http://schemas.openxmlformats.org/officeDocument/2006/relationships/hyperlink" Target="https://en.wikipedia.org/wiki/Marshall_Plan" TargetMode="External"/><Relationship Id="rId40" Type="http://schemas.openxmlformats.org/officeDocument/2006/relationships/hyperlink" Target="https://en.wikipedia.org/wiki/Marshall_Plan" TargetMode="External"/><Relationship Id="rId45" Type="http://schemas.openxmlformats.org/officeDocument/2006/relationships/fontTable" Target="fontTable.xml"/><Relationship Id="rId5" Type="http://schemas.openxmlformats.org/officeDocument/2006/relationships/hyperlink" Target="https://epianalysis.wordpress.com/2012/07/18/usversuseurope/" TargetMode="External"/><Relationship Id="rId15" Type="http://schemas.openxmlformats.org/officeDocument/2006/relationships/control" Target="activeX/activeX3.xml"/><Relationship Id="rId23" Type="http://schemas.openxmlformats.org/officeDocument/2006/relationships/hyperlink" Target="http://www.oecd.org/about/" TargetMode="External"/><Relationship Id="rId28" Type="http://schemas.openxmlformats.org/officeDocument/2006/relationships/hyperlink" Target="http://www.commonwealthfund.org/" TargetMode="External"/><Relationship Id="rId36" Type="http://schemas.openxmlformats.org/officeDocument/2006/relationships/hyperlink" Target="https://en.wikipedia.org/wiki/Marshall_Plan" TargetMode="External"/><Relationship Id="rId10" Type="http://schemas.openxmlformats.org/officeDocument/2006/relationships/hyperlink" Target="http://www.newyorker.com/magazine/2009/12/14/testing-testing-2?currentPage=all" TargetMode="External"/><Relationship Id="rId19" Type="http://schemas.openxmlformats.org/officeDocument/2006/relationships/image" Target="media/image6.wmf"/><Relationship Id="rId31" Type="http://schemas.openxmlformats.org/officeDocument/2006/relationships/hyperlink" Target="http://www.pewresearch.org/data-trend/national-conditions/national-satisfaction-2/" TargetMode="External"/><Relationship Id="rId44"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ontrol" Target="activeX/activeX2.xml"/><Relationship Id="rId22" Type="http://schemas.openxmlformats.org/officeDocument/2006/relationships/hyperlink" Target="https://epianalysis.wordpress.com/about/" TargetMode="External"/><Relationship Id="rId27" Type="http://schemas.openxmlformats.org/officeDocument/2006/relationships/hyperlink" Target="http://www.commonwealthfund.org/" TargetMode="External"/><Relationship Id="rId30" Type="http://schemas.openxmlformats.org/officeDocument/2006/relationships/image" Target="media/image7.png"/><Relationship Id="rId35" Type="http://schemas.openxmlformats.org/officeDocument/2006/relationships/hyperlink" Target="http://www.usnews.com/news/articles/2015/04/24/world-happiness-report-ranks-worlds-happiest-countries-of-2015" TargetMode="External"/><Relationship Id="rId43" Type="http://schemas.openxmlformats.org/officeDocument/2006/relationships/image" Target="media/image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4318</Words>
  <Characters>24619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Christopher Lim</cp:lastModifiedBy>
  <cp:revision>2</cp:revision>
  <dcterms:created xsi:type="dcterms:W3CDTF">2015-09-16T01:56:00Z</dcterms:created>
  <dcterms:modified xsi:type="dcterms:W3CDTF">2015-09-16T01:56:00Z</dcterms:modified>
</cp:coreProperties>
</file>